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3895B6" w14:textId="4ABC9AEE" w:rsidR="0055630F" w:rsidRDefault="002A58FD">
      <w:pPr>
        <w:pStyle w:val="CRCoverPage"/>
        <w:tabs>
          <w:tab w:val="right" w:pos="9639"/>
        </w:tabs>
        <w:spacing w:after="0"/>
        <w:jc w:val="both"/>
        <w:rPr>
          <w:rFonts w:eastAsia="Times New Roman" w:cs="Times New Roman"/>
          <w:b/>
          <w:sz w:val="28"/>
          <w:szCs w:val="28"/>
          <w:lang w:val="en-US" w:eastAsia="zh-CN"/>
        </w:rPr>
      </w:pPr>
      <w:bookmarkStart w:id="0" w:name="OLE_LINK9"/>
      <w:r>
        <w:rPr>
          <w:rFonts w:eastAsia="Times New Roman" w:cs="Times New Roman"/>
          <w:b/>
          <w:sz w:val="28"/>
          <w:szCs w:val="28"/>
          <w:lang w:val="en-US" w:eastAsia="zh-CN"/>
        </w:rPr>
        <w:t xml:space="preserve">3GPP TSG-RAN2 Meeting 110 electronic  </w:t>
      </w:r>
      <w:r>
        <w:rPr>
          <w:rFonts w:eastAsia="Times New Roman" w:cs="Times New Roman" w:hint="eastAsia"/>
          <w:b/>
          <w:sz w:val="28"/>
          <w:szCs w:val="28"/>
          <w:lang w:val="en-US" w:eastAsia="zh-CN"/>
        </w:rPr>
        <w:t xml:space="preserve">                                 </w:t>
      </w:r>
      <w:r w:rsidR="004C4178" w:rsidRPr="004C4178">
        <w:rPr>
          <w:rFonts w:eastAsia="Times New Roman" w:cs="Times New Roman"/>
          <w:b/>
          <w:sz w:val="28"/>
          <w:szCs w:val="28"/>
          <w:lang w:val="en-US" w:eastAsia="zh-CN"/>
        </w:rPr>
        <w:t>R2-2004615</w:t>
      </w:r>
    </w:p>
    <w:p w14:paraId="14D40BFC" w14:textId="77777777" w:rsidR="0055630F" w:rsidRDefault="002A58FD">
      <w:pPr>
        <w:pStyle w:val="CRCoverPage"/>
        <w:tabs>
          <w:tab w:val="right" w:pos="9639"/>
        </w:tabs>
        <w:rPr>
          <w:sz w:val="28"/>
          <w:szCs w:val="28"/>
          <w:lang w:val="en-US"/>
        </w:rPr>
      </w:pPr>
      <w:r>
        <w:rPr>
          <w:rFonts w:eastAsia="Times New Roman" w:cs="Times New Roman"/>
          <w:b/>
          <w:sz w:val="28"/>
          <w:szCs w:val="28"/>
          <w:lang w:val="en-US" w:eastAsia="zh-CN"/>
        </w:rPr>
        <w:t>Online, 1 April – 12 June 2020</w:t>
      </w:r>
    </w:p>
    <w:bookmarkEnd w:id="0"/>
    <w:p w14:paraId="25DC841C" w14:textId="77777777" w:rsidR="0055630F" w:rsidRDefault="002A58FD">
      <w:pPr>
        <w:pStyle w:val="3GPPHeader"/>
        <w:rPr>
          <w:sz w:val="22"/>
          <w:szCs w:val="22"/>
          <w:lang w:val="en-US"/>
        </w:rPr>
      </w:pPr>
      <w:r>
        <w:rPr>
          <w:sz w:val="22"/>
          <w:szCs w:val="22"/>
          <w:lang w:val="en-US"/>
        </w:rPr>
        <w:t>Source:</w:t>
      </w:r>
      <w:r>
        <w:rPr>
          <w:sz w:val="22"/>
          <w:szCs w:val="22"/>
          <w:lang w:val="en-US"/>
        </w:rPr>
        <w:tab/>
      </w:r>
      <w:r>
        <w:rPr>
          <w:rFonts w:cs="Arial"/>
          <w:bCs/>
          <w:snapToGrid w:val="0"/>
          <w:szCs w:val="24"/>
        </w:rPr>
        <w:t>ZTE Corporation, Sanechips</w:t>
      </w:r>
      <w:r>
        <w:rPr>
          <w:rFonts w:eastAsia="SimSun" w:hint="eastAsia"/>
          <w:sz w:val="22"/>
          <w:szCs w:val="22"/>
          <w:lang w:val="en-US"/>
        </w:rPr>
        <w:t xml:space="preserve"> </w:t>
      </w:r>
    </w:p>
    <w:p w14:paraId="17C4FD8B" w14:textId="77777777" w:rsidR="0055630F" w:rsidRDefault="002A58FD">
      <w:pPr>
        <w:pStyle w:val="3GPPHeader"/>
        <w:rPr>
          <w:sz w:val="22"/>
          <w:szCs w:val="22"/>
          <w:lang w:val="en-US"/>
        </w:rPr>
      </w:pPr>
      <w:r>
        <w:rPr>
          <w:sz w:val="22"/>
          <w:szCs w:val="22"/>
          <w:lang w:val="en-US"/>
        </w:rPr>
        <w:t>Title:</w:t>
      </w:r>
      <w:r>
        <w:rPr>
          <w:sz w:val="22"/>
          <w:szCs w:val="22"/>
          <w:lang w:val="en-US"/>
        </w:rPr>
        <w:tab/>
      </w:r>
      <w:r>
        <w:rPr>
          <w:rFonts w:hint="eastAsia"/>
          <w:sz w:val="22"/>
          <w:szCs w:val="22"/>
          <w:lang w:val="en-US"/>
        </w:rPr>
        <w:t>Consideration on Multiple CG</w:t>
      </w:r>
      <w:r>
        <w:rPr>
          <w:rFonts w:eastAsia="SimSun" w:hint="eastAsia"/>
          <w:sz w:val="22"/>
          <w:szCs w:val="22"/>
          <w:lang w:val="en-US"/>
        </w:rPr>
        <w:t xml:space="preserve"> Supporting in</w:t>
      </w:r>
      <w:r>
        <w:rPr>
          <w:rFonts w:hint="eastAsia"/>
          <w:sz w:val="22"/>
          <w:szCs w:val="22"/>
          <w:lang w:val="en-US"/>
        </w:rPr>
        <w:t xml:space="preserve"> NR-U</w:t>
      </w:r>
    </w:p>
    <w:p w14:paraId="7B3F6907" w14:textId="77777777" w:rsidR="0055630F" w:rsidRDefault="002A58FD">
      <w:pPr>
        <w:pStyle w:val="3GPPHeader"/>
        <w:rPr>
          <w:sz w:val="22"/>
          <w:szCs w:val="22"/>
          <w:lang w:val="en-US"/>
        </w:rPr>
      </w:pPr>
      <w:r>
        <w:rPr>
          <w:sz w:val="22"/>
          <w:szCs w:val="22"/>
          <w:lang w:val="en-US"/>
        </w:rPr>
        <w:t>Agenda Item:</w:t>
      </w:r>
      <w:r>
        <w:rPr>
          <w:sz w:val="22"/>
          <w:szCs w:val="22"/>
          <w:lang w:val="en-US"/>
        </w:rPr>
        <w:tab/>
        <w:t>6.2.2</w:t>
      </w:r>
    </w:p>
    <w:p w14:paraId="4AAD1FD6" w14:textId="77777777" w:rsidR="0055630F" w:rsidRDefault="002A58FD">
      <w:pPr>
        <w:pStyle w:val="3GPPHeader"/>
        <w:rPr>
          <w:sz w:val="22"/>
          <w:szCs w:val="22"/>
          <w:lang w:val="en-US"/>
        </w:rPr>
      </w:pPr>
      <w:r>
        <w:rPr>
          <w:sz w:val="22"/>
          <w:szCs w:val="22"/>
          <w:lang w:val="en-US"/>
        </w:rPr>
        <w:t>Document for:</w:t>
      </w:r>
      <w:r>
        <w:rPr>
          <w:sz w:val="22"/>
          <w:szCs w:val="22"/>
          <w:lang w:val="en-US"/>
        </w:rPr>
        <w:tab/>
        <w:t>Discussion, Decision</w:t>
      </w:r>
    </w:p>
    <w:p w14:paraId="6EAB3CF7" w14:textId="77777777" w:rsidR="0055630F" w:rsidRDefault="002A58FD">
      <w:pPr>
        <w:pStyle w:val="Heading1"/>
        <w:numPr>
          <w:ilvl w:val="0"/>
          <w:numId w:val="6"/>
        </w:numPr>
        <w:tabs>
          <w:tab w:val="clear" w:pos="432"/>
        </w:tabs>
        <w:overflowPunct/>
        <w:autoSpaceDE/>
        <w:autoSpaceDN/>
        <w:adjustRightInd/>
        <w:ind w:left="0" w:firstLine="0"/>
        <w:textAlignment w:val="auto"/>
      </w:pPr>
      <w:r>
        <w:t>Introduction</w:t>
      </w:r>
    </w:p>
    <w:p w14:paraId="3A4EC2F9" w14:textId="342511CE" w:rsidR="0055630F" w:rsidRDefault="002A58FD">
      <w:pPr>
        <w:pStyle w:val="BodyText"/>
        <w:spacing w:after="240" w:line="280" w:lineRule="exact"/>
        <w:rPr>
          <w:sz w:val="21"/>
          <w:szCs w:val="21"/>
        </w:rPr>
      </w:pPr>
      <w:bookmarkStart w:id="1" w:name="OLE_LINK32"/>
      <w:bookmarkStart w:id="2" w:name="OLE_LINK33"/>
      <w:r>
        <w:rPr>
          <w:sz w:val="21"/>
          <w:szCs w:val="21"/>
        </w:rPr>
        <w:t>In RAN2#109</w:t>
      </w:r>
      <w:r>
        <w:rPr>
          <w:rFonts w:eastAsia="SimSun" w:hint="eastAsia"/>
          <w:sz w:val="21"/>
          <w:szCs w:val="21"/>
          <w:lang w:val="en-US"/>
        </w:rPr>
        <w:t>bis</w:t>
      </w:r>
      <w:r>
        <w:rPr>
          <w:sz w:val="21"/>
          <w:szCs w:val="21"/>
        </w:rPr>
        <w:t>-e</w:t>
      </w:r>
      <w:r>
        <w:rPr>
          <w:rFonts w:eastAsia="SimSun" w:hint="eastAsia"/>
          <w:sz w:val="21"/>
          <w:szCs w:val="21"/>
          <w:lang w:val="en-US"/>
        </w:rPr>
        <w:t xml:space="preserve"> </w:t>
      </w:r>
      <w:r>
        <w:rPr>
          <w:sz w:val="21"/>
          <w:szCs w:val="21"/>
        </w:rPr>
        <w:t xml:space="preserve">[1], RAN2 </w:t>
      </w:r>
      <w:r>
        <w:rPr>
          <w:rFonts w:eastAsia="SimSun" w:hint="eastAsia"/>
          <w:sz w:val="21"/>
          <w:szCs w:val="21"/>
          <w:lang w:val="en-US"/>
        </w:rPr>
        <w:t xml:space="preserve">has </w:t>
      </w:r>
      <w:r>
        <w:rPr>
          <w:sz w:val="21"/>
          <w:szCs w:val="21"/>
        </w:rPr>
        <w:t>agreed</w:t>
      </w:r>
      <w:r>
        <w:rPr>
          <w:rFonts w:eastAsia="SimSun" w:hint="eastAsia"/>
          <w:sz w:val="21"/>
          <w:szCs w:val="21"/>
          <w:lang w:val="en-US"/>
        </w:rPr>
        <w:t xml:space="preserve"> that </w:t>
      </w:r>
      <w:r>
        <w:rPr>
          <w:rFonts w:eastAsia="SimSun"/>
          <w:sz w:val="21"/>
          <w:szCs w:val="21"/>
          <w:lang w:val="en-US"/>
        </w:rPr>
        <w:t>“</w:t>
      </w:r>
      <w:r>
        <w:rPr>
          <w:rFonts w:hint="eastAsia"/>
        </w:rPr>
        <w:t xml:space="preserve">The UE behavior for type-2 configured grant activation/deactivation </w:t>
      </w:r>
      <w:proofErr w:type="gramStart"/>
      <w:r>
        <w:rPr>
          <w:rFonts w:hint="eastAsia"/>
        </w:rPr>
        <w:t>( agreed</w:t>
      </w:r>
      <w:proofErr w:type="gramEnd"/>
      <w:r>
        <w:rPr>
          <w:rFonts w:hint="eastAsia"/>
        </w:rPr>
        <w:t xml:space="preserve"> for IIoT - including joint de-activation- to) is extended for NR-U UEs</w:t>
      </w:r>
      <w:r>
        <w:rPr>
          <w:rFonts w:eastAsia="SimSun" w:hint="eastAsia"/>
          <w:lang w:val="en-US"/>
        </w:rPr>
        <w:t>.</w:t>
      </w:r>
      <w:r>
        <w:rPr>
          <w:rFonts w:eastAsia="SimSun"/>
          <w:lang w:val="en-US"/>
        </w:rPr>
        <w:t>”</w:t>
      </w:r>
      <w:r>
        <w:rPr>
          <w:rFonts w:eastAsia="SimSun" w:hint="eastAsia"/>
          <w:lang w:val="en-US"/>
        </w:rPr>
        <w:t xml:space="preserve"> </w:t>
      </w:r>
      <w:r>
        <w:rPr>
          <w:sz w:val="21"/>
          <w:szCs w:val="21"/>
        </w:rPr>
        <w:t xml:space="preserve">In this contribution, we would like to provide </w:t>
      </w:r>
      <w:r>
        <w:rPr>
          <w:rFonts w:eastAsia="SimSun" w:hint="eastAsia"/>
          <w:sz w:val="21"/>
          <w:szCs w:val="21"/>
          <w:lang w:val="en-US"/>
        </w:rPr>
        <w:t>some</w:t>
      </w:r>
      <w:r>
        <w:rPr>
          <w:sz w:val="21"/>
          <w:szCs w:val="21"/>
        </w:rPr>
        <w:t xml:space="preserve"> </w:t>
      </w:r>
      <w:r>
        <w:rPr>
          <w:rFonts w:eastAsia="SimSun" w:hint="eastAsia"/>
          <w:sz w:val="21"/>
          <w:szCs w:val="21"/>
          <w:lang w:val="en-US"/>
        </w:rPr>
        <w:t xml:space="preserve">further </w:t>
      </w:r>
      <w:r>
        <w:rPr>
          <w:sz w:val="21"/>
          <w:szCs w:val="21"/>
        </w:rPr>
        <w:t>considerations</w:t>
      </w:r>
      <w:r>
        <w:rPr>
          <w:rFonts w:eastAsia="SimSun" w:hint="eastAsia"/>
          <w:sz w:val="21"/>
          <w:szCs w:val="21"/>
          <w:lang w:val="en-US"/>
        </w:rPr>
        <w:t xml:space="preserve"> on the multiple CG supporting for NR-U UEs</w:t>
      </w:r>
      <w:r>
        <w:rPr>
          <w:sz w:val="21"/>
          <w:szCs w:val="21"/>
        </w:rPr>
        <w:t xml:space="preserve">. </w:t>
      </w:r>
    </w:p>
    <w:p w14:paraId="7A9A8C04" w14:textId="77777777" w:rsidR="0055630F" w:rsidRDefault="002A58FD">
      <w:pPr>
        <w:pStyle w:val="Heading1"/>
        <w:numPr>
          <w:ilvl w:val="0"/>
          <w:numId w:val="6"/>
        </w:numPr>
        <w:tabs>
          <w:tab w:val="clear" w:pos="432"/>
        </w:tabs>
        <w:overflowPunct/>
        <w:autoSpaceDE/>
        <w:autoSpaceDN/>
        <w:adjustRightInd/>
        <w:ind w:left="0" w:firstLine="0"/>
        <w:textAlignment w:val="auto"/>
      </w:pPr>
      <w:bookmarkStart w:id="3" w:name="OLE_LINK4"/>
      <w:bookmarkStart w:id="4" w:name="OLE_LINK3"/>
      <w:bookmarkStart w:id="5" w:name="OLE_LINK147"/>
      <w:bookmarkStart w:id="6" w:name="OLE_LINK154"/>
      <w:bookmarkStart w:id="7" w:name="OLE_LINK155"/>
      <w:bookmarkStart w:id="8" w:name="OLE_LINK103"/>
      <w:bookmarkStart w:id="9" w:name="OLE_LINK160"/>
      <w:bookmarkStart w:id="10" w:name="OLE_LINK2"/>
      <w:bookmarkStart w:id="11" w:name="OLE_LINK146"/>
      <w:bookmarkStart w:id="12" w:name="OLE_LINK102"/>
      <w:bookmarkStart w:id="13" w:name="OLE_LINK159"/>
      <w:bookmarkStart w:id="14" w:name="OLE_LINK1"/>
      <w:bookmarkEnd w:id="1"/>
      <w:bookmarkEnd w:id="2"/>
      <w:r>
        <w:rPr>
          <w:rFonts w:hint="eastAsia"/>
          <w:lang w:eastAsia="ko-KR"/>
        </w:rPr>
        <w:t>Discussion</w:t>
      </w:r>
    </w:p>
    <w:p w14:paraId="15FA7330" w14:textId="77777777" w:rsidR="0055630F" w:rsidRDefault="002A58FD">
      <w:pPr>
        <w:rPr>
          <w:rFonts w:eastAsia="SimSun"/>
          <w:lang w:val="en-US"/>
        </w:rPr>
      </w:pPr>
      <w:bookmarkStart w:id="15" w:name="OLE_LINK45"/>
      <w:bookmarkStart w:id="16" w:name="OLE_LINK5"/>
      <w:bookmarkStart w:id="17" w:name="OLE_LINK46"/>
      <w:bookmarkEnd w:id="3"/>
      <w:bookmarkEnd w:id="4"/>
      <w:bookmarkEnd w:id="5"/>
      <w:bookmarkEnd w:id="6"/>
      <w:bookmarkEnd w:id="7"/>
      <w:bookmarkEnd w:id="8"/>
      <w:bookmarkEnd w:id="9"/>
      <w:bookmarkEnd w:id="10"/>
      <w:bookmarkEnd w:id="11"/>
      <w:bookmarkEnd w:id="12"/>
      <w:bookmarkEnd w:id="13"/>
      <w:bookmarkEnd w:id="14"/>
      <w:r>
        <w:rPr>
          <w:rFonts w:eastAsia="SimSun" w:hint="eastAsia"/>
          <w:bCs/>
          <w:iCs/>
          <w:sz w:val="21"/>
          <w:szCs w:val="21"/>
          <w:lang w:val="en-US"/>
        </w:rPr>
        <w:t xml:space="preserve">In IIoT, a </w:t>
      </w:r>
      <w:r>
        <w:t xml:space="preserve">multiple </w:t>
      </w:r>
      <w:r>
        <w:rPr>
          <w:rFonts w:hint="eastAsia"/>
        </w:rPr>
        <w:t xml:space="preserve">entry configured grant confirmation MAC CE </w:t>
      </w:r>
      <w:r>
        <w:rPr>
          <w:rFonts w:hint="eastAsia"/>
          <w:lang w:val="en-US"/>
        </w:rPr>
        <w:t xml:space="preserve">has been defined to confirm the activation/deactivation of multiple type-2 configured grants jointly. Since it has been agreed that </w:t>
      </w:r>
      <w:r>
        <w:rPr>
          <w:lang w:val="en-US"/>
        </w:rPr>
        <w:t>“</w:t>
      </w:r>
      <w:r>
        <w:rPr>
          <w:rFonts w:eastAsia="SimSun" w:hint="eastAsia"/>
          <w:lang w:val="en-US"/>
        </w:rPr>
        <w:t>t</w:t>
      </w:r>
      <w:r>
        <w:rPr>
          <w:rFonts w:hint="eastAsia"/>
        </w:rPr>
        <w:t>he UE behavior for type-2 configured grant activation/deactivation ( agreed for IIoT - including joint de-activation- to) is extended for NR-U UEs</w:t>
      </w:r>
      <w:r>
        <w:rPr>
          <w:rFonts w:eastAsia="SimSun"/>
          <w:lang w:val="en-US"/>
        </w:rPr>
        <w:t>”</w:t>
      </w:r>
      <w:r>
        <w:rPr>
          <w:rFonts w:eastAsia="SimSun" w:hint="eastAsia"/>
          <w:lang w:val="en-US"/>
        </w:rPr>
        <w:t xml:space="preserve">, that </w:t>
      </w:r>
      <w:r>
        <w:t xml:space="preserve">multiple </w:t>
      </w:r>
      <w:r>
        <w:rPr>
          <w:rFonts w:hint="eastAsia"/>
        </w:rPr>
        <w:t>entry configured grant confirmation MAC CE</w:t>
      </w:r>
      <w:r>
        <w:rPr>
          <w:rFonts w:hint="eastAsia"/>
          <w:lang w:val="en-US"/>
        </w:rPr>
        <w:t xml:space="preserve"> should be considered for joint</w:t>
      </w:r>
      <w:r>
        <w:rPr>
          <w:rFonts w:hint="eastAsia"/>
        </w:rPr>
        <w:t xml:space="preserve"> type-2 configured grant activation/deactivation</w:t>
      </w:r>
      <w:r>
        <w:rPr>
          <w:rFonts w:eastAsia="SimSun" w:hint="eastAsia"/>
          <w:lang w:val="en-US"/>
        </w:rPr>
        <w:t xml:space="preserve"> in NR-U at first. </w:t>
      </w:r>
    </w:p>
    <w:p w14:paraId="4421A41F" w14:textId="77777777" w:rsidR="0055630F" w:rsidRDefault="0055630F">
      <w:pPr>
        <w:rPr>
          <w:rFonts w:eastAsia="SimSun"/>
          <w:lang w:val="en-US"/>
        </w:rPr>
      </w:pPr>
    </w:p>
    <w:p w14:paraId="59A20F21" w14:textId="77777777" w:rsidR="0055630F" w:rsidRDefault="002A58FD">
      <w:pPr>
        <w:pStyle w:val="TH"/>
        <w:rPr>
          <w:lang w:eastAsia="ko-KR"/>
        </w:rPr>
      </w:pPr>
      <w:r>
        <w:object w:dxaOrig="5698" w:dyaOrig="2712" w14:anchorId="0448C6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35.75pt" o:ole="">
            <v:imagedata r:id="rId14" o:title=""/>
          </v:shape>
          <o:OLEObject Type="Embed" ProgID="Visio.Drawing.15" ShapeID="_x0000_i1025" DrawAspect="Content" ObjectID="_1651603604" r:id="rId15"/>
        </w:object>
      </w:r>
    </w:p>
    <w:p w14:paraId="4567FD57" w14:textId="77777777" w:rsidR="0055630F" w:rsidRDefault="002A58FD">
      <w:pPr>
        <w:pStyle w:val="TF"/>
        <w:rPr>
          <w:lang w:eastAsia="ko-KR"/>
        </w:rPr>
      </w:pPr>
      <w:r>
        <w:rPr>
          <w:lang w:eastAsia="ko-KR"/>
        </w:rPr>
        <w:t>Figure</w:t>
      </w:r>
      <w:r>
        <w:rPr>
          <w:rFonts w:eastAsia="SimSun" w:hint="eastAsia"/>
          <w:lang w:val="en-US" w:eastAsia="zh-CN"/>
        </w:rPr>
        <w:t>-</w:t>
      </w:r>
      <w:r>
        <w:rPr>
          <w:lang w:eastAsia="ko-KR"/>
        </w:rPr>
        <w:t>1: Multiple Entry Configured Grant Confirmation MAC CE</w:t>
      </w:r>
    </w:p>
    <w:p w14:paraId="416ECB8C" w14:textId="720351EB" w:rsidR="0055630F" w:rsidRDefault="002A58FD">
      <w:pPr>
        <w:rPr>
          <w:rFonts w:eastAsia="SimSun"/>
          <w:lang w:val="en-US"/>
        </w:rPr>
      </w:pPr>
      <w:r>
        <w:rPr>
          <w:rFonts w:eastAsia="SimSun" w:hint="eastAsia"/>
          <w:lang w:val="en-US"/>
        </w:rPr>
        <w:t>The detailed MAC CE specified in IIoT is shown in Fig.1</w:t>
      </w:r>
      <w:r>
        <w:rPr>
          <w:rFonts w:hint="eastAsia"/>
          <w:lang w:val="en-US"/>
        </w:rPr>
        <w:t xml:space="preserve">. </w:t>
      </w:r>
      <w:r>
        <w:t xml:space="preserve">It has a fixed size and consists of four octets containing </w:t>
      </w:r>
      <w:r>
        <w:rPr>
          <w:rFonts w:eastAsia="SimSun" w:hint="eastAsia"/>
          <w:lang w:val="en-US"/>
        </w:rPr>
        <w:t xml:space="preserve">a </w:t>
      </w:r>
      <w:r>
        <w:t>32</w:t>
      </w:r>
      <w:r>
        <w:rPr>
          <w:rFonts w:eastAsia="SimSun" w:hint="eastAsia"/>
          <w:lang w:val="en-US"/>
        </w:rPr>
        <w:t xml:space="preserve">-bit bitmap of </w:t>
      </w:r>
      <w:r>
        <w:rPr>
          <w:rFonts w:hint="eastAsia"/>
          <w:lang w:val="en-US"/>
        </w:rPr>
        <w:t xml:space="preserve">CG configurations identified by a unique CG ID per MAC entity, which is defined by </w:t>
      </w:r>
      <w:r>
        <w:rPr>
          <w:i/>
          <w:lang w:eastAsia="ko-KR"/>
        </w:rPr>
        <w:t>ConfiguredGrantConfigIndexMAC</w:t>
      </w:r>
      <w:r>
        <w:rPr>
          <w:rFonts w:eastAsia="SimSun" w:hint="eastAsia"/>
          <w:i/>
          <w:lang w:val="en-US"/>
        </w:rPr>
        <w:t xml:space="preserve"> in</w:t>
      </w:r>
      <w:r>
        <w:rPr>
          <w:rFonts w:hint="eastAsia"/>
          <w:lang w:val="en-US"/>
        </w:rPr>
        <w:t xml:space="preserve"> CG configuration IE. </w:t>
      </w:r>
      <w:r>
        <w:rPr>
          <w:lang w:eastAsia="ko-KR"/>
        </w:rPr>
        <w:t>The CG</w:t>
      </w:r>
      <w:r>
        <w:rPr>
          <w:vertAlign w:val="subscript"/>
        </w:rPr>
        <w:t>i</w:t>
      </w:r>
      <w:r>
        <w:rPr>
          <w:lang w:eastAsia="ko-KR"/>
        </w:rPr>
        <w:t xml:space="preserve"> field is set to 0 to indicate that PDCCH indicating activation or deactivation of type 2 configured uplink grant with </w:t>
      </w:r>
      <w:r>
        <w:rPr>
          <w:i/>
          <w:lang w:eastAsia="ko-KR"/>
        </w:rPr>
        <w:t>ConfiguredGrantConfigIndexMAC</w:t>
      </w:r>
      <w:r>
        <w:rPr>
          <w:lang w:eastAsia="ko-KR"/>
        </w:rPr>
        <w:t xml:space="preserve"> i has not been received.</w:t>
      </w:r>
      <w:r>
        <w:rPr>
          <w:rFonts w:eastAsia="SimSun" w:hint="eastAsia"/>
          <w:lang w:val="en-US"/>
        </w:rPr>
        <w:t xml:space="preserve"> </w:t>
      </w:r>
      <w:r>
        <w:t xml:space="preserve">As in legacy, the multiple entry configured grant confirmation MAC CE is generated if 1) the MAC entity has UL resources allocated for new transmission; 2) there is at least one triggered but not </w:t>
      </w:r>
      <w:r w:rsidR="004C4178">
        <w:t>cancelled</w:t>
      </w:r>
      <w:r>
        <w:t xml:space="preserve"> </w:t>
      </w:r>
      <w:r w:rsidR="004C4178">
        <w:t>confirmation</w:t>
      </w:r>
      <w:r>
        <w:rPr>
          <w:rFonts w:eastAsia="SimSun" w:hint="eastAsia"/>
          <w:lang w:val="en-US"/>
        </w:rPr>
        <w:t xml:space="preserve">. </w:t>
      </w:r>
      <w:r>
        <w:t>If configuredGrantConfigList-r16 is configured in the MAC entity, the multiple entry configured grant confirmation MAC CE is always used</w:t>
      </w:r>
      <w:r>
        <w:rPr>
          <w:rFonts w:eastAsia="SimSun" w:hint="eastAsia"/>
          <w:lang w:val="en-US"/>
        </w:rPr>
        <w:t xml:space="preserve">. </w:t>
      </w:r>
    </w:p>
    <w:p w14:paraId="528384A3" w14:textId="77777777" w:rsidR="0055630F" w:rsidRDefault="002A58FD">
      <w:pPr>
        <w:rPr>
          <w:rFonts w:eastAsia="SimSun"/>
          <w:lang w:val="en-US"/>
        </w:rPr>
      </w:pPr>
      <w:r>
        <w:rPr>
          <w:rFonts w:hint="eastAsia"/>
          <w:lang w:val="en-US"/>
        </w:rPr>
        <w:t xml:space="preserve">Since NR-U could also support 4 BWPs at most, we could also support 12 active CG configurations for a given BWP in a NR-U serving cell, and the multiple entry configured confirmation MAC CE discussed in IIOT could be reused in NR-U directly, and </w:t>
      </w:r>
      <w:r>
        <w:t>configuredGrantConfigList-r16</w:t>
      </w:r>
      <w:r>
        <w:rPr>
          <w:rFonts w:eastAsia="SimSun" w:hint="eastAsia"/>
          <w:lang w:val="en-US"/>
        </w:rPr>
        <w:t xml:space="preserve"> should also be configured in the MAC when multiple configured grants exist.</w:t>
      </w:r>
    </w:p>
    <w:p w14:paraId="1A8445B2" w14:textId="77777777" w:rsidR="0055630F" w:rsidRDefault="002A58FD">
      <w:pPr>
        <w:rPr>
          <w:rFonts w:eastAsia="SimSun"/>
          <w:lang w:val="en-US"/>
        </w:rPr>
      </w:pPr>
      <w:r>
        <w:rPr>
          <w:rFonts w:eastAsia="SimSun" w:hint="eastAsia"/>
          <w:lang w:val="en-US"/>
        </w:rPr>
        <w:t>Since there</w:t>
      </w:r>
      <w:r>
        <w:rPr>
          <w:rFonts w:eastAsia="SimSun"/>
          <w:lang w:val="en-US"/>
        </w:rPr>
        <w:t>’</w:t>
      </w:r>
      <w:r>
        <w:rPr>
          <w:rFonts w:eastAsia="SimSun" w:hint="eastAsia"/>
          <w:lang w:val="en-US"/>
        </w:rPr>
        <w:t xml:space="preserve">s only 32 bits in the multiple entry configured confirmation MAC CE, it should also be specified that only Maximum 32 type-2 CG configurations per MAC entity could be defined in NR-U, as same as in IIoT. </w:t>
      </w:r>
    </w:p>
    <w:p w14:paraId="5F728764" w14:textId="77777777" w:rsidR="0055630F" w:rsidRDefault="002A58FD">
      <w:pPr>
        <w:rPr>
          <w:rFonts w:eastAsiaTheme="minorEastAsia"/>
          <w:b/>
          <w:sz w:val="21"/>
          <w:szCs w:val="21"/>
          <w:lang w:val="en-US"/>
        </w:rPr>
      </w:pPr>
      <w:r>
        <w:rPr>
          <w:rFonts w:eastAsiaTheme="minorEastAsia" w:hint="eastAsia"/>
          <w:b/>
          <w:sz w:val="21"/>
          <w:szCs w:val="21"/>
          <w:lang w:val="en-US"/>
        </w:rPr>
        <w:lastRenderedPageBreak/>
        <w:t xml:space="preserve">Observation 1: The multiple entry configured confirmation MAC CE discussed in IIOT could be reused in NR-U. And maximum 32 type-2 CG configurations per MAC entity could be defined in NR-U, as same as in IIoT. </w:t>
      </w:r>
    </w:p>
    <w:p w14:paraId="47C0FD57" w14:textId="77777777" w:rsidR="0055630F" w:rsidRDefault="002A58FD">
      <w:pPr>
        <w:rPr>
          <w:rFonts w:eastAsiaTheme="minorEastAsia"/>
          <w:b/>
          <w:sz w:val="21"/>
          <w:szCs w:val="21"/>
          <w:lang w:val="en-US"/>
        </w:rPr>
      </w:pPr>
      <w:r>
        <w:rPr>
          <w:rFonts w:eastAsiaTheme="minorEastAsia"/>
          <w:b/>
          <w:sz w:val="21"/>
          <w:szCs w:val="21"/>
          <w:lang w:val="en-US"/>
        </w:rPr>
        <w:t xml:space="preserve">Note: The above will not result in any changes to the specification. </w:t>
      </w:r>
    </w:p>
    <w:p w14:paraId="51C3CFAA" w14:textId="77777777" w:rsidR="0055630F" w:rsidRDefault="002A58FD">
      <w:pPr>
        <w:rPr>
          <w:rFonts w:eastAsia="SimSun"/>
          <w:lang w:val="en-US"/>
        </w:rPr>
      </w:pPr>
      <w:r>
        <w:rPr>
          <w:rFonts w:eastAsia="SimSun" w:hint="eastAsia"/>
          <w:lang w:val="en-US"/>
        </w:rPr>
        <w:t xml:space="preserve">In IIoT, some mapping restrictions could be configured for each logical channel by RRC for LCP procedure. For example, </w:t>
      </w:r>
      <w:r>
        <w:rPr>
          <w:i/>
          <w:lang w:eastAsia="ko-KR"/>
        </w:rPr>
        <w:t>allowedCG-List</w:t>
      </w:r>
      <w:r>
        <w:rPr>
          <w:lang w:eastAsia="ko-KR"/>
        </w:rPr>
        <w:t xml:space="preserve"> </w:t>
      </w:r>
      <w:r>
        <w:rPr>
          <w:rFonts w:eastAsia="SimSun" w:hint="eastAsia"/>
          <w:lang w:val="en-US"/>
        </w:rPr>
        <w:t>could be configured to</w:t>
      </w:r>
      <w:r>
        <w:rPr>
          <w:lang w:eastAsia="ko-KR"/>
        </w:rPr>
        <w:t xml:space="preserve"> set the allowed configured grant(s) for </w:t>
      </w:r>
      <w:r>
        <w:rPr>
          <w:rFonts w:eastAsia="SimSun" w:hint="eastAsia"/>
          <w:lang w:val="en-US"/>
        </w:rPr>
        <w:t xml:space="preserve">data transmission at a logical channel. </w:t>
      </w:r>
    </w:p>
    <w:p w14:paraId="60029D86" w14:textId="69D48FB3" w:rsidR="0055630F" w:rsidRDefault="002A58FD">
      <w:pPr>
        <w:rPr>
          <w:lang w:val="en-US"/>
        </w:rPr>
      </w:pPr>
      <w:r>
        <w:rPr>
          <w:rFonts w:eastAsia="SimSun" w:hint="eastAsia"/>
          <w:lang w:val="en-US"/>
        </w:rPr>
        <w:t>However</w:t>
      </w:r>
      <w:r w:rsidR="004C4178">
        <w:rPr>
          <w:rFonts w:eastAsia="SimSun"/>
          <w:lang w:val="en-US"/>
        </w:rPr>
        <w:t>,</w:t>
      </w:r>
      <w:r>
        <w:rPr>
          <w:rFonts w:eastAsia="SimSun" w:hint="eastAsia"/>
          <w:lang w:val="en-US"/>
        </w:rPr>
        <w:t xml:space="preserve"> in NR-U, a</w:t>
      </w:r>
      <w:r>
        <w:rPr>
          <w:rFonts w:eastAsia="SimSun"/>
          <w:lang w:val="en-US"/>
        </w:rPr>
        <w:t>n</w:t>
      </w:r>
      <w:r>
        <w:rPr>
          <w:rFonts w:eastAsia="SimSun" w:hint="eastAsia"/>
          <w:lang w:val="en-US"/>
        </w:rPr>
        <w:t xml:space="preserve"> auto-</w:t>
      </w:r>
      <w:r>
        <w:rPr>
          <w:rFonts w:hint="eastAsia"/>
          <w:lang w:val="en-US"/>
        </w:rPr>
        <w:t>retransmission mechanism has been designed and a UE would retransmit a MAC PDU automatically in the configured resource, if it does not receive any acknowledgement for it (or it does not receive any dynamic grant). In 3GPP RAN2 109e, the following related agreements have been reached.</w:t>
      </w:r>
    </w:p>
    <w:p w14:paraId="5F6205AE" w14:textId="77777777" w:rsidR="0055630F" w:rsidRDefault="002A58FD">
      <w:pPr>
        <w:pStyle w:val="Doc-text2"/>
        <w:pBdr>
          <w:top w:val="single" w:sz="4" w:space="1" w:color="auto"/>
          <w:left w:val="single" w:sz="4" w:space="4" w:color="auto"/>
          <w:bottom w:val="single" w:sz="4" w:space="1" w:color="auto"/>
          <w:right w:val="single" w:sz="4" w:space="4" w:color="auto"/>
        </w:pBdr>
        <w:ind w:left="1261" w:firstLine="0"/>
        <w:rPr>
          <w:rFonts w:eastAsia="SimSun"/>
          <w:b/>
          <w:bCs/>
          <w:lang w:val="en-US" w:eastAsia="zh-CN"/>
        </w:rPr>
      </w:pPr>
      <w:bookmarkStart w:id="18" w:name="_Hlk34234420"/>
      <w:r>
        <w:rPr>
          <w:rFonts w:eastAsia="SimSun" w:hint="eastAsia"/>
          <w:b/>
          <w:bCs/>
          <w:lang w:val="en-US" w:eastAsia="zh-CN"/>
        </w:rPr>
        <w:t xml:space="preserve">Agreements: </w:t>
      </w:r>
    </w:p>
    <w:p w14:paraId="4E80C28C" w14:textId="77777777" w:rsidR="0055630F" w:rsidRDefault="002A58FD">
      <w:pPr>
        <w:pStyle w:val="Doc-text2"/>
        <w:numPr>
          <w:ilvl w:val="0"/>
          <w:numId w:val="7"/>
        </w:numPr>
        <w:pBdr>
          <w:top w:val="single" w:sz="4" w:space="1" w:color="auto"/>
          <w:left w:val="single" w:sz="4" w:space="4" w:color="auto"/>
          <w:bottom w:val="single" w:sz="4" w:space="1" w:color="auto"/>
          <w:right w:val="single" w:sz="4" w:space="4" w:color="auto"/>
        </w:pBdr>
        <w:ind w:left="1620" w:hanging="359"/>
        <w:rPr>
          <w:lang w:val="en-US"/>
        </w:rPr>
      </w:pPr>
      <w:r>
        <w:rPr>
          <w:lang w:val="en-US"/>
        </w:rPr>
        <w:t xml:space="preserve">As already agreed, UE prioritizes retransmission over new transmission. No further optimizations dealing with the transmission of confirmation MAC CE will be considered.  </w:t>
      </w:r>
    </w:p>
    <w:p w14:paraId="3CB442A3" w14:textId="77777777" w:rsidR="0055630F" w:rsidRDefault="002A58FD">
      <w:pPr>
        <w:pStyle w:val="Doc-text2"/>
        <w:numPr>
          <w:ilvl w:val="0"/>
          <w:numId w:val="7"/>
        </w:numPr>
        <w:pBdr>
          <w:top w:val="single" w:sz="4" w:space="1" w:color="auto"/>
          <w:left w:val="single" w:sz="4" w:space="4" w:color="auto"/>
          <w:bottom w:val="single" w:sz="4" w:space="1" w:color="auto"/>
          <w:right w:val="single" w:sz="4" w:space="4" w:color="auto"/>
        </w:pBdr>
        <w:ind w:left="1620" w:hanging="359"/>
        <w:rPr>
          <w:lang w:val="en-US"/>
        </w:rPr>
      </w:pPr>
      <w:r>
        <w:rPr>
          <w:bCs/>
          <w:szCs w:val="18"/>
        </w:rPr>
        <w:t>For configured uplink grants configured with cg-RetransmissionTimer, same HARQ process ID(s) can be configured for different CG(s)</w:t>
      </w:r>
    </w:p>
    <w:bookmarkEnd w:id="18"/>
    <w:p w14:paraId="6A6D2F85" w14:textId="77777777" w:rsidR="0055630F" w:rsidRDefault="002A58FD">
      <w:pPr>
        <w:pStyle w:val="Doc-text2"/>
        <w:numPr>
          <w:ilvl w:val="0"/>
          <w:numId w:val="7"/>
        </w:numPr>
        <w:pBdr>
          <w:top w:val="single" w:sz="4" w:space="1" w:color="auto"/>
          <w:left w:val="single" w:sz="4" w:space="4" w:color="auto"/>
          <w:bottom w:val="single" w:sz="4" w:space="1" w:color="auto"/>
          <w:right w:val="single" w:sz="4" w:space="4" w:color="auto"/>
        </w:pBdr>
        <w:ind w:left="1620" w:hanging="359"/>
        <w:rPr>
          <w:lang w:val="en-US"/>
        </w:rPr>
      </w:pPr>
      <w:r>
        <w:rPr>
          <w:lang w:val="en-US"/>
        </w:rPr>
        <w:tab/>
        <w:t xml:space="preserve">When UE performs auto-retransmission on a different CG configuration with the same TBS, </w:t>
      </w:r>
      <w:r>
        <w:rPr>
          <w:highlight w:val="yellow"/>
          <w:lang w:val="en-US"/>
        </w:rPr>
        <w:t>it will not consider the LCP restriction.</w:t>
      </w:r>
    </w:p>
    <w:p w14:paraId="79C4E604" w14:textId="77777777" w:rsidR="0055630F" w:rsidRDefault="0055630F">
      <w:pPr>
        <w:rPr>
          <w:lang w:val="en-US"/>
        </w:rPr>
      </w:pPr>
    </w:p>
    <w:p w14:paraId="11B92C74" w14:textId="70E87CB6" w:rsidR="0055630F" w:rsidRDefault="002A58FD">
      <w:pPr>
        <w:rPr>
          <w:rFonts w:eastAsia="SimSun"/>
          <w:lang w:val="en-US"/>
        </w:rPr>
      </w:pPr>
      <w:r>
        <w:rPr>
          <w:rFonts w:hint="eastAsia"/>
          <w:lang w:val="en-US"/>
        </w:rPr>
        <w:t>Hence, there</w:t>
      </w:r>
      <w:r>
        <w:rPr>
          <w:lang w:val="en-US"/>
        </w:rPr>
        <w:t>’</w:t>
      </w:r>
      <w:r>
        <w:rPr>
          <w:rFonts w:hint="eastAsia"/>
          <w:lang w:val="en-US"/>
        </w:rPr>
        <w:t>s no strict mapping relation between logical channel and configured grant in NR-U</w:t>
      </w:r>
      <w:r>
        <w:rPr>
          <w:rFonts w:eastAsia="SimSun" w:hint="eastAsia"/>
          <w:lang w:val="en-US"/>
        </w:rPr>
        <w:t xml:space="preserve">, and LCP should not have any restriction in this respect for </w:t>
      </w:r>
      <w:r>
        <w:rPr>
          <w:lang w:eastAsia="ko-KR"/>
        </w:rPr>
        <w:t>operation with</w:t>
      </w:r>
      <w:r w:rsidR="004C4178">
        <w:rPr>
          <w:lang w:eastAsia="ko-KR"/>
        </w:rPr>
        <w:t>in the</w:t>
      </w:r>
      <w:r>
        <w:rPr>
          <w:lang w:eastAsia="ko-KR"/>
        </w:rPr>
        <w:t xml:space="preserve"> shared spectrum channel access</w:t>
      </w:r>
      <w:r>
        <w:rPr>
          <w:rFonts w:eastAsia="SimSun" w:hint="eastAsia"/>
          <w:lang w:val="en-US"/>
        </w:rPr>
        <w:t xml:space="preserve">. </w:t>
      </w:r>
    </w:p>
    <w:p w14:paraId="07EB2181" w14:textId="3259F181" w:rsidR="0055630F" w:rsidRPr="004C4178" w:rsidRDefault="002A58FD">
      <w:pPr>
        <w:rPr>
          <w:rFonts w:eastAsia="SimSun" w:cs="Arial"/>
          <w:sz w:val="21"/>
          <w:szCs w:val="21"/>
          <w:lang w:val="en-US"/>
        </w:rPr>
      </w:pPr>
      <w:r>
        <w:rPr>
          <w:rFonts w:eastAsia="SimSun" w:cs="Arial" w:hint="eastAsia"/>
          <w:color w:val="000000"/>
          <w:sz w:val="21"/>
          <w:szCs w:val="21"/>
          <w:lang w:val="en-US"/>
        </w:rPr>
        <w:t>When</w:t>
      </w:r>
      <w:r>
        <w:rPr>
          <w:rFonts w:eastAsia="SimSun" w:hint="eastAsia"/>
          <w:lang w:val="en-US"/>
        </w:rPr>
        <w:t xml:space="preserve"> </w:t>
      </w:r>
      <w:r w:rsidR="004C4178">
        <w:rPr>
          <w:rFonts w:eastAsia="SimSun"/>
          <w:lang w:val="en-US"/>
        </w:rPr>
        <w:t>a given</w:t>
      </w:r>
      <w:r>
        <w:rPr>
          <w:rFonts w:eastAsia="SimSun" w:hint="eastAsia"/>
          <w:lang w:val="en-US"/>
        </w:rPr>
        <w:t xml:space="preserve"> logical channel </w:t>
      </w:r>
      <w:r w:rsidR="004C4178">
        <w:rPr>
          <w:rFonts w:eastAsia="SimSun"/>
          <w:lang w:val="en-US"/>
        </w:rPr>
        <w:t xml:space="preserve">is </w:t>
      </w:r>
      <w:r>
        <w:rPr>
          <w:rFonts w:eastAsia="SimSun" w:hint="eastAsia"/>
          <w:lang w:val="en-US"/>
        </w:rPr>
        <w:t xml:space="preserve">mapped to both licensed and unlicensed spectrum (e.g. under CA scenario), </w:t>
      </w:r>
      <w:r>
        <w:rPr>
          <w:i/>
          <w:lang w:eastAsia="ko-KR"/>
        </w:rPr>
        <w:t>allowedCG-List</w:t>
      </w:r>
      <w:r>
        <w:rPr>
          <w:lang w:eastAsia="ko-KR"/>
        </w:rPr>
        <w:t xml:space="preserve"> </w:t>
      </w:r>
      <w:r>
        <w:rPr>
          <w:rFonts w:eastAsia="SimSun" w:hint="eastAsia"/>
          <w:lang w:val="en-US"/>
        </w:rPr>
        <w:t>could have already be</w:t>
      </w:r>
      <w:r w:rsidR="004C4178">
        <w:rPr>
          <w:rFonts w:eastAsia="SimSun"/>
          <w:lang w:val="en-US"/>
        </w:rPr>
        <w:t>en</w:t>
      </w:r>
      <w:r>
        <w:rPr>
          <w:rFonts w:eastAsia="SimSun" w:hint="eastAsia"/>
          <w:lang w:val="en-US"/>
        </w:rPr>
        <w:t xml:space="preserve"> configured for configured grants in the licensed cell. In this case, the configured </w:t>
      </w:r>
      <w:r>
        <w:rPr>
          <w:i/>
          <w:lang w:eastAsia="ko-KR"/>
        </w:rPr>
        <w:t>allowedCG-List</w:t>
      </w:r>
      <w:r>
        <w:rPr>
          <w:rFonts w:eastAsia="SimSun" w:hint="eastAsia"/>
          <w:i/>
          <w:lang w:val="en-US"/>
        </w:rPr>
        <w:t xml:space="preserve"> </w:t>
      </w:r>
      <w:r>
        <w:rPr>
          <w:rFonts w:eastAsia="SimSun" w:hint="eastAsia"/>
          <w:iCs/>
          <w:lang w:val="en-US"/>
        </w:rPr>
        <w:t xml:space="preserve">should be ignored </w:t>
      </w:r>
      <w:r w:rsidR="004C4178">
        <w:rPr>
          <w:rFonts w:eastAsia="SimSun"/>
          <w:iCs/>
          <w:lang w:val="en-US"/>
        </w:rPr>
        <w:t>in case of UL configured grant on share spectrum</w:t>
      </w:r>
      <w:r w:rsidRPr="004C4178">
        <w:rPr>
          <w:rFonts w:eastAsia="SimSun" w:cs="Arial" w:hint="eastAsia"/>
          <w:sz w:val="21"/>
          <w:szCs w:val="21"/>
          <w:lang w:val="en-US"/>
        </w:rPr>
        <w:t xml:space="preserve">. </w:t>
      </w:r>
    </w:p>
    <w:p w14:paraId="627110A7" w14:textId="3F92AEE4" w:rsidR="0055630F" w:rsidRDefault="002A58FD">
      <w:pPr>
        <w:rPr>
          <w:rFonts w:eastAsia="SimSun"/>
          <w:lang w:val="en-US"/>
        </w:rPr>
      </w:pPr>
      <w:r w:rsidRPr="004C4178">
        <w:rPr>
          <w:rFonts w:eastAsia="SimSun" w:cs="Arial" w:hint="eastAsia"/>
          <w:sz w:val="21"/>
          <w:szCs w:val="21"/>
          <w:lang w:val="en-US"/>
        </w:rPr>
        <w:t xml:space="preserve">Therefore, </w:t>
      </w:r>
      <w:r>
        <w:rPr>
          <w:rFonts w:eastAsia="SimSun" w:hint="eastAsia"/>
          <w:lang w:val="en-US"/>
        </w:rPr>
        <w:t>it is proposed to add some clarification in TS 38.321 as follows.</w:t>
      </w:r>
    </w:p>
    <w:p w14:paraId="2698B8C0" w14:textId="77777777" w:rsidR="0055630F" w:rsidRDefault="002A58FD" w:rsidP="004C4178">
      <w:pPr>
        <w:tabs>
          <w:tab w:val="left" w:pos="432"/>
        </w:tabs>
        <w:rPr>
          <w:lang w:eastAsia="ko-KR"/>
        </w:rPr>
      </w:pPr>
      <w:r>
        <w:rPr>
          <w:rFonts w:eastAsia="SimSun"/>
          <w:lang w:val="en-US"/>
        </w:rPr>
        <w:t>“</w:t>
      </w:r>
      <w:r>
        <w:rPr>
          <w:lang w:eastAsia="ko-KR"/>
        </w:rPr>
        <w:t>5.4.3.1.2</w:t>
      </w:r>
      <w:r>
        <w:rPr>
          <w:lang w:eastAsia="ko-KR"/>
        </w:rPr>
        <w:tab/>
        <w:t>Selection of logical channels</w:t>
      </w:r>
    </w:p>
    <w:p w14:paraId="4BF46EAC" w14:textId="77777777" w:rsidR="0055630F" w:rsidRDefault="002A58FD">
      <w:pPr>
        <w:rPr>
          <w:lang w:eastAsia="ko-KR"/>
        </w:rPr>
      </w:pPr>
      <w:r>
        <w:rPr>
          <w:lang w:eastAsia="ko-KR"/>
        </w:rPr>
        <w:t>The MAC entity shall, when a new transmission is performed:</w:t>
      </w:r>
    </w:p>
    <w:p w14:paraId="7B469CEA" w14:textId="77777777" w:rsidR="0055630F" w:rsidRDefault="002A58FD">
      <w:pPr>
        <w:pStyle w:val="B1"/>
        <w:rPr>
          <w:sz w:val="20"/>
          <w:szCs w:val="20"/>
          <w:lang w:eastAsia="ko-KR"/>
        </w:rPr>
      </w:pPr>
      <w:r>
        <w:rPr>
          <w:sz w:val="20"/>
          <w:szCs w:val="20"/>
          <w:lang w:eastAsia="ko-KR"/>
        </w:rPr>
        <w:t>1&gt;</w:t>
      </w:r>
      <w:r>
        <w:rPr>
          <w:sz w:val="20"/>
          <w:szCs w:val="20"/>
          <w:lang w:eastAsia="ko-KR"/>
        </w:rPr>
        <w:tab/>
        <w:t>select the logical channels for each UL grant that satisfy all the following conditions:</w:t>
      </w:r>
    </w:p>
    <w:p w14:paraId="5EFEB471" w14:textId="77777777" w:rsidR="0055630F" w:rsidRDefault="002A58FD">
      <w:pPr>
        <w:pStyle w:val="B2"/>
        <w:rPr>
          <w:sz w:val="20"/>
          <w:szCs w:val="20"/>
          <w:lang w:eastAsia="ko-KR"/>
        </w:rPr>
      </w:pPr>
      <w:r>
        <w:rPr>
          <w:sz w:val="20"/>
          <w:szCs w:val="20"/>
          <w:lang w:eastAsia="ko-KR"/>
        </w:rPr>
        <w:t>2&gt;</w:t>
      </w:r>
      <w:r>
        <w:rPr>
          <w:sz w:val="20"/>
          <w:szCs w:val="20"/>
          <w:lang w:eastAsia="ko-KR"/>
        </w:rPr>
        <w:tab/>
        <w:t xml:space="preserve">the set of allowed Subcarrier Spacing index values in </w:t>
      </w:r>
      <w:r>
        <w:rPr>
          <w:i/>
          <w:sz w:val="20"/>
          <w:szCs w:val="20"/>
          <w:lang w:eastAsia="ko-KR"/>
        </w:rPr>
        <w:t>allowedSCS-List</w:t>
      </w:r>
      <w:r>
        <w:rPr>
          <w:sz w:val="20"/>
          <w:szCs w:val="20"/>
          <w:lang w:eastAsia="ko-KR"/>
        </w:rPr>
        <w:t>, if configured, includes the Subcarrier Spacing index associated to the UL grant; and</w:t>
      </w:r>
    </w:p>
    <w:p w14:paraId="6C5D4191" w14:textId="77777777" w:rsidR="0055630F" w:rsidRDefault="002A58FD">
      <w:pPr>
        <w:pStyle w:val="B2"/>
        <w:rPr>
          <w:sz w:val="20"/>
          <w:szCs w:val="20"/>
          <w:lang w:eastAsia="ko-KR"/>
        </w:rPr>
      </w:pPr>
      <w:r>
        <w:rPr>
          <w:sz w:val="20"/>
          <w:szCs w:val="20"/>
          <w:lang w:eastAsia="ko-KR"/>
        </w:rPr>
        <w:t>2&gt;</w:t>
      </w:r>
      <w:r>
        <w:rPr>
          <w:sz w:val="20"/>
          <w:szCs w:val="20"/>
          <w:lang w:eastAsia="ko-KR"/>
        </w:rPr>
        <w:tab/>
      </w:r>
      <w:r>
        <w:rPr>
          <w:i/>
          <w:sz w:val="20"/>
          <w:szCs w:val="20"/>
          <w:lang w:eastAsia="ko-KR"/>
        </w:rPr>
        <w:t>maxPUSCH-Duration</w:t>
      </w:r>
      <w:r>
        <w:rPr>
          <w:sz w:val="20"/>
          <w:szCs w:val="20"/>
          <w:lang w:eastAsia="ko-KR"/>
        </w:rPr>
        <w:t>, if configured, is larger than or equal to the PUSCH transmission duration associated to the UL grant; and</w:t>
      </w:r>
    </w:p>
    <w:p w14:paraId="50A954CE" w14:textId="77777777" w:rsidR="0055630F" w:rsidRDefault="002A58FD">
      <w:pPr>
        <w:pStyle w:val="B2"/>
        <w:rPr>
          <w:sz w:val="20"/>
          <w:szCs w:val="20"/>
          <w:lang w:eastAsia="ko-KR"/>
        </w:rPr>
      </w:pPr>
      <w:r>
        <w:rPr>
          <w:sz w:val="20"/>
          <w:szCs w:val="20"/>
          <w:lang w:eastAsia="ko-KR"/>
        </w:rPr>
        <w:t>2&gt;</w:t>
      </w:r>
      <w:r>
        <w:rPr>
          <w:sz w:val="20"/>
          <w:szCs w:val="20"/>
          <w:lang w:eastAsia="ko-KR"/>
        </w:rPr>
        <w:tab/>
      </w:r>
      <w:r>
        <w:rPr>
          <w:i/>
          <w:sz w:val="20"/>
          <w:szCs w:val="20"/>
          <w:lang w:eastAsia="ko-KR"/>
        </w:rPr>
        <w:t>configuredGrantType1Allowed</w:t>
      </w:r>
      <w:r>
        <w:rPr>
          <w:sz w:val="20"/>
          <w:szCs w:val="20"/>
          <w:lang w:eastAsia="ko-KR"/>
        </w:rPr>
        <w:t xml:space="preserve">, if configured, is set to </w:t>
      </w:r>
      <w:r>
        <w:rPr>
          <w:i/>
          <w:sz w:val="20"/>
          <w:szCs w:val="20"/>
          <w:lang w:eastAsia="ko-KR"/>
        </w:rPr>
        <w:t>true</w:t>
      </w:r>
      <w:r>
        <w:rPr>
          <w:sz w:val="20"/>
          <w:szCs w:val="20"/>
          <w:lang w:eastAsia="ko-KR"/>
        </w:rPr>
        <w:t xml:space="preserve"> in case the UL grant is a Configured Grant Type 1; and</w:t>
      </w:r>
    </w:p>
    <w:p w14:paraId="0B2749DE" w14:textId="77777777" w:rsidR="0055630F" w:rsidRDefault="002A58FD">
      <w:pPr>
        <w:pStyle w:val="B2"/>
        <w:rPr>
          <w:sz w:val="20"/>
          <w:szCs w:val="20"/>
          <w:lang w:eastAsia="ko-KR"/>
        </w:rPr>
      </w:pPr>
      <w:r>
        <w:rPr>
          <w:sz w:val="20"/>
          <w:szCs w:val="20"/>
          <w:lang w:eastAsia="ko-KR"/>
        </w:rPr>
        <w:t>2&gt;</w:t>
      </w:r>
      <w:r>
        <w:rPr>
          <w:sz w:val="20"/>
          <w:szCs w:val="20"/>
          <w:lang w:eastAsia="ko-KR"/>
        </w:rPr>
        <w:tab/>
      </w:r>
      <w:r>
        <w:rPr>
          <w:i/>
          <w:sz w:val="20"/>
          <w:szCs w:val="20"/>
          <w:lang w:eastAsia="ko-KR"/>
        </w:rPr>
        <w:t>allowedServingCells</w:t>
      </w:r>
      <w:r>
        <w:rPr>
          <w:sz w:val="20"/>
          <w:szCs w:val="20"/>
          <w:lang w:eastAsia="ko-KR"/>
        </w:rPr>
        <w:t>, if configured, includes the Cell information associated to the UL grant. Does not apply to logical channels associated with a DRB configured with PDCP duplication within the same MAC entity (i.e. CA duplication) for which PDCP duplication is deactivated; and</w:t>
      </w:r>
    </w:p>
    <w:p w14:paraId="7D4973C1" w14:textId="158ED7BF" w:rsidR="0055630F" w:rsidRDefault="002A58FD">
      <w:pPr>
        <w:pStyle w:val="B2"/>
        <w:rPr>
          <w:sz w:val="20"/>
          <w:szCs w:val="20"/>
          <w:lang w:eastAsia="ko-KR"/>
        </w:rPr>
      </w:pPr>
      <w:r>
        <w:rPr>
          <w:sz w:val="20"/>
          <w:szCs w:val="20"/>
          <w:lang w:eastAsia="ko-KR"/>
        </w:rPr>
        <w:t>2&gt;</w:t>
      </w:r>
      <w:r>
        <w:rPr>
          <w:sz w:val="20"/>
          <w:szCs w:val="20"/>
          <w:lang w:eastAsia="ko-KR"/>
        </w:rPr>
        <w:tab/>
      </w:r>
      <w:r w:rsidRPr="004C4178">
        <w:rPr>
          <w:i/>
          <w:sz w:val="20"/>
          <w:szCs w:val="20"/>
          <w:lang w:eastAsia="ko-KR"/>
        </w:rPr>
        <w:t>allowedCG-List</w:t>
      </w:r>
      <w:r w:rsidRPr="004C4178">
        <w:rPr>
          <w:sz w:val="20"/>
          <w:szCs w:val="20"/>
          <w:lang w:eastAsia="ko-KR"/>
        </w:rPr>
        <w:t>, if configured, includes the configured grant index associated to the UL grant</w:t>
      </w:r>
      <w:r w:rsidR="004C4178">
        <w:rPr>
          <w:sz w:val="20"/>
          <w:szCs w:val="20"/>
          <w:lang w:eastAsia="ko-KR"/>
        </w:rPr>
        <w:t xml:space="preserve"> that </w:t>
      </w:r>
      <w:r w:rsidR="004C4178" w:rsidRPr="004C4178">
        <w:rPr>
          <w:color w:val="FF0000"/>
          <w:sz w:val="20"/>
          <w:szCs w:val="20"/>
          <w:u w:val="single"/>
          <w:lang w:eastAsia="ko-KR"/>
        </w:rPr>
        <w:t>is not on shared spectrum</w:t>
      </w:r>
      <w:r w:rsidRPr="004C4178">
        <w:rPr>
          <w:sz w:val="20"/>
          <w:szCs w:val="20"/>
          <w:lang w:eastAsia="ko-KR"/>
        </w:rPr>
        <w:t>; and</w:t>
      </w:r>
    </w:p>
    <w:p w14:paraId="05EAB677" w14:textId="77777777" w:rsidR="0055630F" w:rsidRDefault="002A58FD">
      <w:pPr>
        <w:pStyle w:val="B2"/>
        <w:rPr>
          <w:rFonts w:eastAsia="Malgun Gothic"/>
          <w:sz w:val="20"/>
          <w:szCs w:val="20"/>
          <w:lang w:eastAsia="ko-KR"/>
        </w:rPr>
      </w:pPr>
      <w:r>
        <w:rPr>
          <w:sz w:val="20"/>
          <w:szCs w:val="20"/>
          <w:lang w:eastAsia="ko-KR"/>
        </w:rPr>
        <w:t>2&gt;</w:t>
      </w:r>
      <w:r>
        <w:rPr>
          <w:sz w:val="20"/>
          <w:szCs w:val="20"/>
          <w:lang w:eastAsia="ko-KR"/>
        </w:rPr>
        <w:tab/>
      </w:r>
      <w:r>
        <w:rPr>
          <w:i/>
          <w:sz w:val="20"/>
          <w:szCs w:val="20"/>
        </w:rPr>
        <w:t>allowedPHY-PriorityIndex</w:t>
      </w:r>
      <w:r>
        <w:rPr>
          <w:sz w:val="20"/>
          <w:szCs w:val="20"/>
          <w:lang w:eastAsia="ko-KR"/>
        </w:rPr>
        <w:t>, if configured, includes the priority index (as specified in clause 9 of TS 38.213 [6]) associated to the dynamic UL grant.</w:t>
      </w:r>
    </w:p>
    <w:p w14:paraId="1866B6BE" w14:textId="77777777" w:rsidR="0055630F" w:rsidRDefault="002A58FD">
      <w:pPr>
        <w:pStyle w:val="NO"/>
        <w:rPr>
          <w:lang w:eastAsia="ko-KR"/>
        </w:rPr>
      </w:pPr>
      <w:r>
        <w:rPr>
          <w:lang w:eastAsia="ko-KR"/>
        </w:rPr>
        <w:t>NOTE</w:t>
      </w:r>
      <w:r>
        <w:rPr>
          <w:rFonts w:eastAsia="SimSun" w:hint="eastAsia"/>
          <w:lang w:val="en-US"/>
        </w:rPr>
        <w:t xml:space="preserve"> 1</w:t>
      </w:r>
      <w:r>
        <w:rPr>
          <w:lang w:eastAsia="ko-KR"/>
        </w:rPr>
        <w:t>:</w:t>
      </w:r>
      <w:r>
        <w:rPr>
          <w:lang w:eastAsia="ko-KR"/>
        </w:rPr>
        <w:tab/>
        <w:t>The Subcarrier Spacing index, PUSCH transmission duration, Cell information,</w:t>
      </w:r>
      <w:r>
        <w:rPr>
          <w:rFonts w:eastAsia="Malgun Gothic"/>
          <w:lang w:eastAsia="ko-KR"/>
        </w:rPr>
        <w:t xml:space="preserve"> and priority index</w:t>
      </w:r>
      <w:r>
        <w:rPr>
          <w:lang w:eastAsia="ko-KR"/>
        </w:rPr>
        <w:t xml:space="preserve"> are included in Uplink transmission information received from lower layers for the corresponding scheduled uplink transmission.</w:t>
      </w:r>
    </w:p>
    <w:p w14:paraId="377D63C0" w14:textId="77777777" w:rsidR="0055630F" w:rsidRDefault="002A58FD">
      <w:pPr>
        <w:pStyle w:val="NO"/>
        <w:ind w:left="0" w:firstLine="0"/>
        <w:rPr>
          <w:rFonts w:eastAsia="SimSun" w:cs="Arial"/>
          <w:color w:val="FF0000"/>
          <w:u w:val="single"/>
          <w:lang w:val="en-US"/>
        </w:rPr>
      </w:pPr>
      <w:r>
        <w:rPr>
          <w:rFonts w:eastAsia="SimSun" w:cs="Arial" w:hint="eastAsia"/>
          <w:color w:val="FF0000"/>
          <w:u w:val="single"/>
          <w:lang w:val="en-US"/>
        </w:rPr>
        <w:t xml:space="preserve">    </w:t>
      </w:r>
      <w:r w:rsidRPr="004C4178">
        <w:rPr>
          <w:rFonts w:eastAsia="SimSun" w:cs="Arial"/>
          <w:color w:val="FF0000"/>
          <w:highlight w:val="yellow"/>
          <w:u w:val="single"/>
          <w:lang w:val="en-US"/>
        </w:rPr>
        <w:t xml:space="preserve"> </w:t>
      </w:r>
      <w:r w:rsidRPr="004C4178">
        <w:rPr>
          <w:rFonts w:eastAsia="SimSun"/>
          <w:highlight w:val="yellow"/>
          <w:lang w:val="en-US"/>
        </w:rPr>
        <w:t>NOTE 2:</w:t>
      </w:r>
      <w:r w:rsidRPr="004C4178">
        <w:rPr>
          <w:rFonts w:eastAsia="SimSun" w:cs="Arial"/>
          <w:color w:val="FF0000"/>
          <w:highlight w:val="yellow"/>
          <w:u w:val="single"/>
          <w:lang w:val="en-US"/>
        </w:rPr>
        <w:t xml:space="preserve"> </w:t>
      </w:r>
      <w:r w:rsidRPr="004C4178">
        <w:rPr>
          <w:rFonts w:cs="Arial"/>
          <w:color w:val="FF0000"/>
          <w:highlight w:val="yellow"/>
          <w:u w:val="single"/>
        </w:rPr>
        <w:t xml:space="preserve">UE shall ignore </w:t>
      </w:r>
      <w:r w:rsidRPr="004C4178">
        <w:rPr>
          <w:rFonts w:cs="Arial"/>
          <w:color w:val="FF0000"/>
          <w:highlight w:val="yellow"/>
          <w:u w:val="single"/>
          <w:lang w:eastAsia="ko-KR"/>
        </w:rPr>
        <w:t>allowedCG-List</w:t>
      </w:r>
      <w:r w:rsidRPr="004C4178">
        <w:rPr>
          <w:rFonts w:eastAsia="SimSun" w:cs="Arial"/>
          <w:color w:val="FF0000"/>
          <w:highlight w:val="yellow"/>
          <w:u w:val="single"/>
          <w:lang w:val="en-US"/>
        </w:rPr>
        <w:t xml:space="preserve"> </w:t>
      </w:r>
      <w:r w:rsidRPr="004C4178">
        <w:rPr>
          <w:highlight w:val="yellow"/>
          <w:lang w:eastAsia="ko-KR"/>
        </w:rPr>
        <w:t>for operation with shared spectrum channel access</w:t>
      </w:r>
      <w:r w:rsidRPr="004C4178">
        <w:rPr>
          <w:rFonts w:eastAsia="SimSun"/>
          <w:highlight w:val="yellow"/>
          <w:lang w:val="en-US"/>
        </w:rPr>
        <w:t>.</w:t>
      </w:r>
      <w:r>
        <w:rPr>
          <w:rFonts w:eastAsia="SimSun"/>
          <w:lang w:val="en-US"/>
        </w:rPr>
        <w:t>”</w:t>
      </w:r>
    </w:p>
    <w:p w14:paraId="60689696" w14:textId="77777777" w:rsidR="0055630F" w:rsidRPr="004C4178" w:rsidRDefault="002A58FD">
      <w:pPr>
        <w:rPr>
          <w:rFonts w:eastAsia="SimSun" w:cs="Arial"/>
          <w:color w:val="FF0000"/>
          <w:sz w:val="21"/>
          <w:szCs w:val="21"/>
          <w:lang w:val="en-US"/>
        </w:rPr>
      </w:pPr>
      <w:r>
        <w:rPr>
          <w:rFonts w:eastAsia="SimSun" w:cs="Arial" w:hint="eastAsia"/>
          <w:color w:val="FF0000"/>
          <w:sz w:val="21"/>
          <w:szCs w:val="21"/>
          <w:lang w:val="en-US"/>
        </w:rPr>
        <w:t xml:space="preserve">In addition, </w:t>
      </w:r>
      <w:r w:rsidRPr="004C4178">
        <w:rPr>
          <w:rFonts w:eastAsia="SimSun" w:cs="Arial"/>
          <w:color w:val="FF0000"/>
          <w:sz w:val="21"/>
          <w:szCs w:val="21"/>
          <w:lang w:val="en-US"/>
        </w:rPr>
        <w:t>some clarification in TS 38.331 could be added as follows.</w:t>
      </w:r>
    </w:p>
    <w:tbl>
      <w:tblPr>
        <w:tblW w:w="9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4"/>
      </w:tblGrid>
      <w:tr w:rsidR="0055630F" w14:paraId="30AE00FA" w14:textId="77777777">
        <w:tc>
          <w:tcPr>
            <w:tcW w:w="9954" w:type="dxa"/>
            <w:tcBorders>
              <w:top w:val="single" w:sz="4" w:space="0" w:color="auto"/>
              <w:left w:val="single" w:sz="4" w:space="0" w:color="auto"/>
              <w:bottom w:val="single" w:sz="4" w:space="0" w:color="auto"/>
              <w:right w:val="single" w:sz="4" w:space="0" w:color="auto"/>
            </w:tcBorders>
          </w:tcPr>
          <w:p w14:paraId="2053248D" w14:textId="77777777" w:rsidR="0055630F" w:rsidRDefault="002A58FD">
            <w:pPr>
              <w:pStyle w:val="TAH"/>
            </w:pPr>
            <w:r>
              <w:rPr>
                <w:i/>
              </w:rPr>
              <w:lastRenderedPageBreak/>
              <w:t xml:space="preserve">LogicalChannelConfig </w:t>
            </w:r>
            <w:r>
              <w:t>field descriptions</w:t>
            </w:r>
          </w:p>
        </w:tc>
      </w:tr>
      <w:tr w:rsidR="0055630F" w14:paraId="63568468" w14:textId="77777777">
        <w:tc>
          <w:tcPr>
            <w:tcW w:w="9954" w:type="dxa"/>
            <w:tcBorders>
              <w:top w:val="single" w:sz="4" w:space="0" w:color="auto"/>
              <w:left w:val="single" w:sz="4" w:space="0" w:color="auto"/>
              <w:bottom w:val="single" w:sz="4" w:space="0" w:color="auto"/>
              <w:right w:val="single" w:sz="4" w:space="0" w:color="auto"/>
            </w:tcBorders>
          </w:tcPr>
          <w:p w14:paraId="1E6842CD" w14:textId="77777777" w:rsidR="0055630F" w:rsidRDefault="002A58FD">
            <w:pPr>
              <w:pStyle w:val="TAL"/>
              <w:rPr>
                <w:b/>
                <w:i/>
                <w:lang w:eastAsia="en-GB"/>
              </w:rPr>
            </w:pPr>
            <w:r>
              <w:rPr>
                <w:b/>
                <w:i/>
                <w:lang w:eastAsia="en-GB"/>
              </w:rPr>
              <w:t>allowedCG-List</w:t>
            </w:r>
          </w:p>
          <w:p w14:paraId="20D76CFE" w14:textId="77777777" w:rsidR="0055630F" w:rsidRDefault="002A58FD">
            <w:pPr>
              <w:pStyle w:val="TAL"/>
              <w:rPr>
                <w:rFonts w:eastAsia="SimSun"/>
                <w:b/>
                <w:i/>
                <w:lang w:val="en-US"/>
              </w:rPr>
            </w:pPr>
            <w:r>
              <w:t>This restriction applies only when the UL grant is a configured grant. If present, UL MAC SDUs from this logical channel can only be mapped to the indicated configured grant configuration. If the size of the sequence is zero, then UL MAC SDUs from this logical channel cannot be mapped to any configured grant configurations. If the field is not present, UL MAC SDUs from this logical channel can be mapped to any configured grant configurations. Corresponds to "allowedCG-List" as specified in TS 38.321 [3].</w:t>
            </w:r>
            <w:r>
              <w:rPr>
                <w:lang w:val="en-GB"/>
              </w:rPr>
              <w:t xml:space="preserve"> </w:t>
            </w:r>
            <w:r>
              <w:rPr>
                <w:rFonts w:cs="Arial"/>
                <w:color w:val="FF0000"/>
                <w:sz w:val="21"/>
                <w:szCs w:val="21"/>
                <w:u w:val="single"/>
              </w:rPr>
              <w:t>When the UL configured grant is on shared spectrum, the UE shall ignore this field</w:t>
            </w:r>
            <w:r>
              <w:rPr>
                <w:rFonts w:cs="Arial"/>
                <w:color w:val="FF0000"/>
                <w:sz w:val="21"/>
                <w:szCs w:val="21"/>
                <w:u w:val="single"/>
                <w:lang w:val="en-GB"/>
              </w:rPr>
              <w:t>.</w:t>
            </w:r>
            <w:r>
              <w:rPr>
                <w:rFonts w:eastAsia="SimSun" w:hint="eastAsia"/>
                <w:lang w:val="en-US"/>
              </w:rPr>
              <w:t xml:space="preserve"> </w:t>
            </w:r>
          </w:p>
        </w:tc>
      </w:tr>
    </w:tbl>
    <w:p w14:paraId="092263EC" w14:textId="77777777" w:rsidR="0055630F" w:rsidRDefault="0055630F">
      <w:pPr>
        <w:rPr>
          <w:rFonts w:eastAsiaTheme="minorEastAsia"/>
          <w:b/>
          <w:sz w:val="21"/>
          <w:szCs w:val="21"/>
          <w:lang w:val="en-US"/>
        </w:rPr>
      </w:pPr>
    </w:p>
    <w:p w14:paraId="05731690" w14:textId="6DDAAAC5" w:rsidR="0055630F" w:rsidRDefault="002A58FD">
      <w:pPr>
        <w:rPr>
          <w:rFonts w:eastAsiaTheme="minorEastAsia"/>
          <w:b/>
          <w:sz w:val="21"/>
          <w:szCs w:val="21"/>
          <w:lang w:val="en-US"/>
        </w:rPr>
      </w:pPr>
      <w:r>
        <w:rPr>
          <w:rFonts w:eastAsiaTheme="minorEastAsia" w:hint="eastAsia"/>
          <w:b/>
          <w:sz w:val="21"/>
          <w:szCs w:val="21"/>
          <w:lang w:val="en-US"/>
        </w:rPr>
        <w:t xml:space="preserve">Proposal 1: </w:t>
      </w:r>
      <w:r>
        <w:rPr>
          <w:rFonts w:eastAsiaTheme="minorEastAsia"/>
          <w:b/>
          <w:sz w:val="21"/>
          <w:szCs w:val="21"/>
          <w:lang w:val="en-US"/>
        </w:rPr>
        <w:t>It should be clarified that the allowedCG-List is not applicable to configured grant on shared spectrum (see the TP above</w:t>
      </w:r>
      <w:r w:rsidR="004C4178">
        <w:rPr>
          <w:rFonts w:eastAsiaTheme="minorEastAsia"/>
          <w:b/>
          <w:sz w:val="21"/>
          <w:szCs w:val="21"/>
          <w:lang w:val="en-US"/>
        </w:rPr>
        <w:t xml:space="preserve"> for MAC and RRC</w:t>
      </w:r>
      <w:r>
        <w:rPr>
          <w:rFonts w:eastAsiaTheme="minorEastAsia"/>
          <w:b/>
          <w:sz w:val="21"/>
          <w:szCs w:val="21"/>
          <w:lang w:val="en-US"/>
        </w:rPr>
        <w:t>)</w:t>
      </w:r>
      <w:r>
        <w:rPr>
          <w:rFonts w:eastAsiaTheme="minorEastAsia" w:hint="eastAsia"/>
          <w:b/>
          <w:sz w:val="21"/>
          <w:szCs w:val="21"/>
          <w:lang w:val="en-US"/>
        </w:rPr>
        <w:t xml:space="preserve">. </w:t>
      </w:r>
    </w:p>
    <w:p w14:paraId="2B354C29" w14:textId="77777777" w:rsidR="0055630F" w:rsidRDefault="002A58FD">
      <w:pPr>
        <w:pStyle w:val="Heading1"/>
        <w:numPr>
          <w:ilvl w:val="0"/>
          <w:numId w:val="6"/>
        </w:numPr>
        <w:tabs>
          <w:tab w:val="clear" w:pos="432"/>
        </w:tabs>
        <w:overflowPunct/>
        <w:autoSpaceDE/>
        <w:autoSpaceDN/>
        <w:adjustRightInd/>
        <w:ind w:left="0" w:firstLine="0"/>
        <w:textAlignment w:val="auto"/>
      </w:pPr>
      <w:r>
        <w:t>Conclusion</w:t>
      </w:r>
    </w:p>
    <w:p w14:paraId="36B77D10" w14:textId="77777777" w:rsidR="0055630F" w:rsidRDefault="002A58FD">
      <w:pPr>
        <w:rPr>
          <w:rFonts w:eastAsia="SimSun"/>
          <w:bCs/>
          <w:iCs/>
          <w:sz w:val="21"/>
          <w:szCs w:val="21"/>
          <w:lang w:val="en-US"/>
        </w:rPr>
      </w:pPr>
      <w:r>
        <w:rPr>
          <w:rFonts w:eastAsia="SimSun"/>
          <w:bCs/>
          <w:iCs/>
          <w:sz w:val="21"/>
          <w:szCs w:val="21"/>
          <w:lang w:val="en-US"/>
        </w:rPr>
        <w:t xml:space="preserve">In this contribution, </w:t>
      </w:r>
      <w:r>
        <w:rPr>
          <w:rFonts w:eastAsia="SimSun" w:hint="eastAsia"/>
          <w:sz w:val="21"/>
          <w:szCs w:val="21"/>
          <w:lang w:val="en-US"/>
        </w:rPr>
        <w:t>some</w:t>
      </w:r>
      <w:r>
        <w:rPr>
          <w:sz w:val="21"/>
          <w:szCs w:val="21"/>
        </w:rPr>
        <w:t xml:space="preserve"> </w:t>
      </w:r>
      <w:r>
        <w:rPr>
          <w:rFonts w:eastAsia="SimSun" w:hint="eastAsia"/>
          <w:sz w:val="21"/>
          <w:szCs w:val="21"/>
          <w:lang w:val="en-US"/>
        </w:rPr>
        <w:t xml:space="preserve">further </w:t>
      </w:r>
      <w:r>
        <w:rPr>
          <w:sz w:val="21"/>
          <w:szCs w:val="21"/>
        </w:rPr>
        <w:t>considerations</w:t>
      </w:r>
      <w:r>
        <w:rPr>
          <w:rFonts w:eastAsia="SimSun" w:hint="eastAsia"/>
          <w:sz w:val="21"/>
          <w:szCs w:val="21"/>
          <w:lang w:val="en-US"/>
        </w:rPr>
        <w:t xml:space="preserve"> on the multiple CG supporting for NR-U UEs</w:t>
      </w:r>
      <w:r>
        <w:rPr>
          <w:sz w:val="21"/>
          <w:szCs w:val="21"/>
        </w:rPr>
        <w:t xml:space="preserve"> </w:t>
      </w:r>
      <w:r>
        <w:rPr>
          <w:rFonts w:eastAsia="SimSun" w:hint="eastAsia"/>
          <w:sz w:val="21"/>
          <w:szCs w:val="21"/>
          <w:lang w:val="en-US"/>
        </w:rPr>
        <w:t xml:space="preserve">are provided and </w:t>
      </w:r>
      <w:r>
        <w:rPr>
          <w:rFonts w:eastAsia="SimSun"/>
          <w:bCs/>
          <w:iCs/>
          <w:sz w:val="21"/>
          <w:szCs w:val="21"/>
          <w:lang w:val="en-US"/>
        </w:rPr>
        <w:t>we have the following</w:t>
      </w:r>
      <w:r>
        <w:rPr>
          <w:rFonts w:eastAsia="SimSun" w:hint="eastAsia"/>
          <w:bCs/>
          <w:iCs/>
          <w:sz w:val="21"/>
          <w:szCs w:val="21"/>
          <w:lang w:val="en-US"/>
        </w:rPr>
        <w:t xml:space="preserve"> observations and</w:t>
      </w:r>
      <w:r>
        <w:rPr>
          <w:rFonts w:eastAsia="SimSun"/>
          <w:bCs/>
          <w:iCs/>
          <w:sz w:val="21"/>
          <w:szCs w:val="21"/>
          <w:lang w:val="en-US"/>
        </w:rPr>
        <w:t xml:space="preserve"> proposal</w:t>
      </w:r>
      <w:r>
        <w:rPr>
          <w:rFonts w:eastAsia="SimSun" w:hint="eastAsia"/>
          <w:bCs/>
          <w:iCs/>
          <w:sz w:val="21"/>
          <w:szCs w:val="21"/>
          <w:lang w:val="en-US"/>
        </w:rPr>
        <w:t xml:space="preserve">s: </w:t>
      </w:r>
      <w:r>
        <w:rPr>
          <w:rFonts w:eastAsia="SimSun"/>
          <w:bCs/>
          <w:iCs/>
          <w:sz w:val="21"/>
          <w:szCs w:val="21"/>
          <w:lang w:val="en-US"/>
        </w:rPr>
        <w:t xml:space="preserve"> </w:t>
      </w:r>
    </w:p>
    <w:p w14:paraId="3845A32F" w14:textId="77777777" w:rsidR="0055630F" w:rsidRDefault="002A58FD">
      <w:pPr>
        <w:rPr>
          <w:rFonts w:eastAsiaTheme="minorEastAsia"/>
          <w:b/>
          <w:sz w:val="21"/>
          <w:szCs w:val="21"/>
          <w:lang w:val="en-US"/>
        </w:rPr>
      </w:pPr>
      <w:r>
        <w:rPr>
          <w:rFonts w:eastAsiaTheme="minorEastAsia" w:hint="eastAsia"/>
          <w:b/>
          <w:sz w:val="21"/>
          <w:szCs w:val="21"/>
          <w:lang w:val="en-US"/>
        </w:rPr>
        <w:t xml:space="preserve">Observation 1: The multiple entry configured confirmation MAC CE discussed in IIOT could be reused in NR-U. And maximum 32 type-2 CG configurations per MAC entity could be defined in NR-U, as same as in IIoT. </w:t>
      </w:r>
    </w:p>
    <w:p w14:paraId="629209C7" w14:textId="42D716A4" w:rsidR="0055630F" w:rsidRDefault="002A58FD">
      <w:pPr>
        <w:rPr>
          <w:rFonts w:eastAsiaTheme="minorEastAsia"/>
          <w:b/>
          <w:sz w:val="21"/>
          <w:szCs w:val="21"/>
          <w:lang w:val="en-US"/>
        </w:rPr>
      </w:pPr>
      <w:r>
        <w:rPr>
          <w:rFonts w:eastAsiaTheme="minorEastAsia" w:hint="eastAsia"/>
          <w:b/>
          <w:sz w:val="21"/>
          <w:szCs w:val="21"/>
          <w:lang w:val="en-US"/>
        </w:rPr>
        <w:t xml:space="preserve">Proposal 1: </w:t>
      </w:r>
      <w:r>
        <w:rPr>
          <w:rFonts w:eastAsiaTheme="minorEastAsia"/>
          <w:b/>
          <w:sz w:val="21"/>
          <w:szCs w:val="21"/>
          <w:lang w:val="en-US"/>
        </w:rPr>
        <w:t>It should be clarified that the allowedCG-List is not applicable to configured grant on shared spectrum (see the TP above</w:t>
      </w:r>
      <w:r w:rsidR="004C4178">
        <w:rPr>
          <w:rFonts w:eastAsiaTheme="minorEastAsia"/>
          <w:b/>
          <w:sz w:val="21"/>
          <w:szCs w:val="21"/>
          <w:lang w:val="en-US"/>
        </w:rPr>
        <w:t xml:space="preserve"> for MAC and RRC</w:t>
      </w:r>
      <w:r>
        <w:rPr>
          <w:rFonts w:eastAsiaTheme="minorEastAsia"/>
          <w:b/>
          <w:sz w:val="21"/>
          <w:szCs w:val="21"/>
          <w:lang w:val="en-US"/>
        </w:rPr>
        <w:t>)</w:t>
      </w:r>
    </w:p>
    <w:p w14:paraId="178E10FB" w14:textId="77777777" w:rsidR="0055630F" w:rsidRDefault="0055630F">
      <w:pPr>
        <w:rPr>
          <w:rFonts w:eastAsiaTheme="minorEastAsia"/>
          <w:b/>
          <w:sz w:val="21"/>
          <w:szCs w:val="21"/>
          <w:lang w:val="en-US"/>
        </w:rPr>
      </w:pPr>
    </w:p>
    <w:p w14:paraId="402E200F" w14:textId="77777777" w:rsidR="0055630F" w:rsidRDefault="002A58FD">
      <w:pPr>
        <w:pStyle w:val="Heading1"/>
        <w:numPr>
          <w:ilvl w:val="0"/>
          <w:numId w:val="6"/>
        </w:numPr>
        <w:tabs>
          <w:tab w:val="clear" w:pos="432"/>
        </w:tabs>
        <w:overflowPunct/>
        <w:autoSpaceDE/>
        <w:autoSpaceDN/>
        <w:adjustRightInd/>
        <w:textAlignment w:val="auto"/>
      </w:pPr>
      <w:r>
        <w:t>Reference</w:t>
      </w:r>
    </w:p>
    <w:p w14:paraId="4490C61A" w14:textId="77777777" w:rsidR="0055630F" w:rsidRDefault="002A58FD">
      <w:pPr>
        <w:pStyle w:val="Reference"/>
        <w:widowControl w:val="0"/>
        <w:numPr>
          <w:ilvl w:val="0"/>
          <w:numId w:val="8"/>
        </w:numPr>
        <w:rPr>
          <w:rFonts w:eastAsiaTheme="minorEastAsia" w:cs="Arial"/>
          <w:lang w:val="de-DE"/>
        </w:rPr>
      </w:pPr>
      <w:r>
        <w:rPr>
          <w:rFonts w:eastAsiaTheme="minorEastAsia" w:cs="Arial"/>
          <w:lang w:val="de-DE"/>
        </w:rPr>
        <w:t>RAN2#109e chairman notes</w:t>
      </w:r>
    </w:p>
    <w:p w14:paraId="010CA772" w14:textId="77777777" w:rsidR="0055630F" w:rsidRDefault="002A58FD">
      <w:pPr>
        <w:pStyle w:val="Reference"/>
        <w:widowControl w:val="0"/>
        <w:numPr>
          <w:ilvl w:val="0"/>
          <w:numId w:val="8"/>
        </w:numPr>
        <w:rPr>
          <w:rFonts w:eastAsiaTheme="minorEastAsia" w:cs="Arial"/>
          <w:lang w:val="de-DE"/>
        </w:rPr>
      </w:pPr>
      <w:r>
        <w:rPr>
          <w:rFonts w:eastAsiaTheme="minorEastAsia" w:cs="Arial" w:hint="eastAsia"/>
          <w:lang w:val="en-US"/>
        </w:rPr>
        <w:t xml:space="preserve">RAN2#109bis-e </w:t>
      </w:r>
      <w:r>
        <w:rPr>
          <w:rFonts w:eastAsiaTheme="minorEastAsia" w:cs="Arial"/>
          <w:lang w:val="de-DE"/>
        </w:rPr>
        <w:t>chairman notes</w:t>
      </w:r>
    </w:p>
    <w:p w14:paraId="5D806547" w14:textId="77777777" w:rsidR="0055630F" w:rsidRDefault="0055630F">
      <w:pPr>
        <w:pStyle w:val="Reference"/>
        <w:widowControl w:val="0"/>
        <w:numPr>
          <w:ilvl w:val="0"/>
          <w:numId w:val="0"/>
        </w:numPr>
        <w:rPr>
          <w:rFonts w:eastAsiaTheme="minorEastAsia" w:cs="Arial"/>
          <w:lang w:val="de-DE"/>
        </w:rPr>
      </w:pPr>
    </w:p>
    <w:p w14:paraId="21BA3CB9" w14:textId="77777777" w:rsidR="0055630F" w:rsidRDefault="002A58FD">
      <w:pPr>
        <w:rPr>
          <w:lang w:eastAsia="ko-KR"/>
        </w:rPr>
      </w:pPr>
      <w:bookmarkStart w:id="19" w:name="_Toc37296200"/>
      <w:bookmarkStart w:id="20" w:name="_Toc29239841"/>
      <w:r>
        <w:rPr>
          <w:lang w:eastAsia="ko-KR"/>
        </w:rPr>
        <w:br w:type="page"/>
      </w:r>
    </w:p>
    <w:bookmarkEnd w:id="19"/>
    <w:bookmarkEnd w:id="20"/>
    <w:p w14:paraId="0120D6FE" w14:textId="77777777" w:rsidR="0055630F" w:rsidRDefault="0055630F">
      <w:pPr>
        <w:pStyle w:val="Reference"/>
        <w:widowControl w:val="0"/>
        <w:numPr>
          <w:ilvl w:val="0"/>
          <w:numId w:val="0"/>
        </w:numPr>
        <w:rPr>
          <w:rFonts w:eastAsiaTheme="minorEastAsia" w:cs="Arial"/>
          <w:lang w:val="de-DE"/>
        </w:rPr>
      </w:pPr>
    </w:p>
    <w:p w14:paraId="63E46F77" w14:textId="77777777" w:rsidR="0055630F" w:rsidRDefault="0055630F">
      <w:pPr>
        <w:pStyle w:val="Reference"/>
        <w:widowControl w:val="0"/>
        <w:numPr>
          <w:ilvl w:val="0"/>
          <w:numId w:val="0"/>
        </w:numPr>
        <w:rPr>
          <w:rFonts w:eastAsiaTheme="minorEastAsia" w:cs="Arial"/>
          <w:lang w:val="de-DE"/>
        </w:rPr>
      </w:pPr>
    </w:p>
    <w:bookmarkEnd w:id="15"/>
    <w:bookmarkEnd w:id="16"/>
    <w:bookmarkEnd w:id="17"/>
    <w:p w14:paraId="4D9513FA" w14:textId="77777777" w:rsidR="0055630F" w:rsidRDefault="0055630F">
      <w:pPr>
        <w:rPr>
          <w:rFonts w:eastAsiaTheme="minorEastAsia"/>
          <w:lang w:val="de-DE"/>
        </w:rPr>
      </w:pPr>
    </w:p>
    <w:sectPr w:rsidR="0055630F">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FBEA61" w14:textId="77777777" w:rsidR="000A2102" w:rsidRDefault="000A2102">
      <w:pPr>
        <w:spacing w:after="0"/>
      </w:pPr>
      <w:r>
        <w:separator/>
      </w:r>
    </w:p>
  </w:endnote>
  <w:endnote w:type="continuationSeparator" w:id="0">
    <w:p w14:paraId="291ED7FB" w14:textId="77777777" w:rsidR="000A2102" w:rsidRDefault="000A21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F4D136" w14:textId="77777777" w:rsidR="00115164" w:rsidRDefault="001151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D348E7" w14:textId="77777777" w:rsidR="00115164" w:rsidRDefault="001151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34D6EC" w14:textId="77777777" w:rsidR="00115164" w:rsidRDefault="001151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91AAFB" w14:textId="77777777" w:rsidR="000A2102" w:rsidRDefault="000A2102">
      <w:pPr>
        <w:spacing w:after="0"/>
      </w:pPr>
      <w:r>
        <w:separator/>
      </w:r>
    </w:p>
  </w:footnote>
  <w:footnote w:type="continuationSeparator" w:id="0">
    <w:p w14:paraId="1C205120" w14:textId="77777777" w:rsidR="000A2102" w:rsidRDefault="000A210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B66862" w14:textId="77777777" w:rsidR="00115164" w:rsidRDefault="001151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B2BCEA" w14:textId="77777777" w:rsidR="00115164" w:rsidRDefault="001151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7D5C6D" w14:textId="77777777" w:rsidR="00115164" w:rsidRDefault="001151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C5C2A543"/>
    <w:multiLevelType w:val="singleLevel"/>
    <w:tmpl w:val="C5C2A543"/>
    <w:lvl w:ilvl="0">
      <w:start w:val="1"/>
      <w:numFmt w:val="decimal"/>
      <w:suff w:val="space"/>
      <w:lvlText w:val="[%1]"/>
      <w:lvlJc w:val="left"/>
    </w:lvl>
  </w:abstractNum>
  <w:abstractNum w:abstractNumId="1" w15:restartNumberingAfterBreak="0">
    <w:nsid w:val="00C52B11"/>
    <w:multiLevelType w:val="multilevel"/>
    <w:tmpl w:val="00C52B11"/>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lvlText w:val="%1.%2.%3"/>
      <w:lvlJc w:val="left"/>
      <w:pPr>
        <w:tabs>
          <w:tab w:val="left" w:pos="720"/>
        </w:tabs>
        <w:ind w:left="720" w:hanging="720"/>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2439"/>
        </w:tabs>
        <w:ind w:left="2439"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4412177D"/>
    <w:multiLevelType w:val="multilevel"/>
    <w:tmpl w:val="4412177D"/>
    <w:lvl w:ilvl="0">
      <w:start w:val="1"/>
      <w:numFmt w:val="decimal"/>
      <w:lvlText w:val="%1."/>
      <w:lvlJc w:val="left"/>
      <w:pPr>
        <w:ind w:left="1979" w:hanging="360"/>
      </w:p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5"/>
  </w:num>
  <w:num w:numId="3">
    <w:abstractNumId w:val="3"/>
  </w:num>
  <w:num w:numId="4">
    <w:abstractNumId w:val="6"/>
  </w:num>
  <w:num w:numId="5">
    <w:abstractNumId w:val="7"/>
  </w:num>
  <w:num w:numId="6">
    <w:abstractNumId w:val="1"/>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grammar="clean"/>
  <w:defaultTabStop w:val="1304"/>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AE8"/>
    <w:rsid w:val="0000006E"/>
    <w:rsid w:val="00000370"/>
    <w:rsid w:val="00002D1F"/>
    <w:rsid w:val="000076A9"/>
    <w:rsid w:val="00007A4C"/>
    <w:rsid w:val="0001021F"/>
    <w:rsid w:val="00012731"/>
    <w:rsid w:val="0001290D"/>
    <w:rsid w:val="0001398D"/>
    <w:rsid w:val="00014680"/>
    <w:rsid w:val="00014DCF"/>
    <w:rsid w:val="00014EE3"/>
    <w:rsid w:val="0001514B"/>
    <w:rsid w:val="00016E83"/>
    <w:rsid w:val="00017AFD"/>
    <w:rsid w:val="0002299F"/>
    <w:rsid w:val="0002789D"/>
    <w:rsid w:val="00030CE1"/>
    <w:rsid w:val="00030EE7"/>
    <w:rsid w:val="000332CC"/>
    <w:rsid w:val="00034708"/>
    <w:rsid w:val="00035348"/>
    <w:rsid w:val="000379FF"/>
    <w:rsid w:val="00041C84"/>
    <w:rsid w:val="00042739"/>
    <w:rsid w:val="00044D45"/>
    <w:rsid w:val="00045120"/>
    <w:rsid w:val="00045FF4"/>
    <w:rsid w:val="00050ACD"/>
    <w:rsid w:val="00050D60"/>
    <w:rsid w:val="00050DEF"/>
    <w:rsid w:val="000513A0"/>
    <w:rsid w:val="00051FFF"/>
    <w:rsid w:val="00052B8A"/>
    <w:rsid w:val="00052F55"/>
    <w:rsid w:val="0005369A"/>
    <w:rsid w:val="0005397D"/>
    <w:rsid w:val="00054E7A"/>
    <w:rsid w:val="000562AA"/>
    <w:rsid w:val="00057CD4"/>
    <w:rsid w:val="00060A87"/>
    <w:rsid w:val="00061DBF"/>
    <w:rsid w:val="00067987"/>
    <w:rsid w:val="000704D2"/>
    <w:rsid w:val="00071B1C"/>
    <w:rsid w:val="00073D40"/>
    <w:rsid w:val="000768C6"/>
    <w:rsid w:val="00076D71"/>
    <w:rsid w:val="000807BB"/>
    <w:rsid w:val="00081D9F"/>
    <w:rsid w:val="0008218C"/>
    <w:rsid w:val="000938EA"/>
    <w:rsid w:val="00094D35"/>
    <w:rsid w:val="00094FD4"/>
    <w:rsid w:val="00096FB2"/>
    <w:rsid w:val="000A099B"/>
    <w:rsid w:val="000A1ECE"/>
    <w:rsid w:val="000A2102"/>
    <w:rsid w:val="000A4992"/>
    <w:rsid w:val="000A6AEE"/>
    <w:rsid w:val="000B0E33"/>
    <w:rsid w:val="000B36A9"/>
    <w:rsid w:val="000B5BC5"/>
    <w:rsid w:val="000B6512"/>
    <w:rsid w:val="000B6680"/>
    <w:rsid w:val="000B6CBC"/>
    <w:rsid w:val="000B6D70"/>
    <w:rsid w:val="000B7646"/>
    <w:rsid w:val="000C0B87"/>
    <w:rsid w:val="000C1066"/>
    <w:rsid w:val="000C10AF"/>
    <w:rsid w:val="000C3525"/>
    <w:rsid w:val="000C37F0"/>
    <w:rsid w:val="000C3E78"/>
    <w:rsid w:val="000C4A78"/>
    <w:rsid w:val="000D04E0"/>
    <w:rsid w:val="000D3330"/>
    <w:rsid w:val="000D54FA"/>
    <w:rsid w:val="000D6772"/>
    <w:rsid w:val="000D7215"/>
    <w:rsid w:val="000D78DF"/>
    <w:rsid w:val="000D7ACD"/>
    <w:rsid w:val="000D7DF8"/>
    <w:rsid w:val="000E0334"/>
    <w:rsid w:val="000E0501"/>
    <w:rsid w:val="000E09A3"/>
    <w:rsid w:val="000E2F56"/>
    <w:rsid w:val="000E3495"/>
    <w:rsid w:val="000E3499"/>
    <w:rsid w:val="000E396D"/>
    <w:rsid w:val="000E4C3F"/>
    <w:rsid w:val="000E71DC"/>
    <w:rsid w:val="000F004C"/>
    <w:rsid w:val="000F0DF5"/>
    <w:rsid w:val="000F1BB3"/>
    <w:rsid w:val="000F3294"/>
    <w:rsid w:val="000F4A88"/>
    <w:rsid w:val="000F6915"/>
    <w:rsid w:val="000F6999"/>
    <w:rsid w:val="00100090"/>
    <w:rsid w:val="00100756"/>
    <w:rsid w:val="001021C5"/>
    <w:rsid w:val="00102ADF"/>
    <w:rsid w:val="0010357A"/>
    <w:rsid w:val="00103825"/>
    <w:rsid w:val="00103B69"/>
    <w:rsid w:val="001044D9"/>
    <w:rsid w:val="001052E3"/>
    <w:rsid w:val="00105301"/>
    <w:rsid w:val="00105838"/>
    <w:rsid w:val="00105F8F"/>
    <w:rsid w:val="00107E0F"/>
    <w:rsid w:val="00110B6F"/>
    <w:rsid w:val="001122E7"/>
    <w:rsid w:val="00113982"/>
    <w:rsid w:val="00114A86"/>
    <w:rsid w:val="00115164"/>
    <w:rsid w:val="0011566F"/>
    <w:rsid w:val="00116144"/>
    <w:rsid w:val="00122E2D"/>
    <w:rsid w:val="0012587C"/>
    <w:rsid w:val="00125969"/>
    <w:rsid w:val="0012673B"/>
    <w:rsid w:val="00127734"/>
    <w:rsid w:val="001279CF"/>
    <w:rsid w:val="00127A9D"/>
    <w:rsid w:val="00132371"/>
    <w:rsid w:val="00133EFC"/>
    <w:rsid w:val="00134978"/>
    <w:rsid w:val="00135298"/>
    <w:rsid w:val="00136333"/>
    <w:rsid w:val="001401CB"/>
    <w:rsid w:val="00140C2B"/>
    <w:rsid w:val="00142631"/>
    <w:rsid w:val="00143F1E"/>
    <w:rsid w:val="0015156A"/>
    <w:rsid w:val="00151C45"/>
    <w:rsid w:val="00153105"/>
    <w:rsid w:val="001532B9"/>
    <w:rsid w:val="00157184"/>
    <w:rsid w:val="00157B0E"/>
    <w:rsid w:val="00160446"/>
    <w:rsid w:val="00162CEF"/>
    <w:rsid w:val="00162E06"/>
    <w:rsid w:val="0016320D"/>
    <w:rsid w:val="00163A23"/>
    <w:rsid w:val="0016557E"/>
    <w:rsid w:val="00170FCE"/>
    <w:rsid w:val="00174F0A"/>
    <w:rsid w:val="00175099"/>
    <w:rsid w:val="001807A6"/>
    <w:rsid w:val="00180E7E"/>
    <w:rsid w:val="001814E4"/>
    <w:rsid w:val="001855A4"/>
    <w:rsid w:val="00185C29"/>
    <w:rsid w:val="001867CD"/>
    <w:rsid w:val="00187DBC"/>
    <w:rsid w:val="001903F7"/>
    <w:rsid w:val="0019073F"/>
    <w:rsid w:val="00190787"/>
    <w:rsid w:val="00191F81"/>
    <w:rsid w:val="0019221F"/>
    <w:rsid w:val="00195213"/>
    <w:rsid w:val="00197D8A"/>
    <w:rsid w:val="001A2401"/>
    <w:rsid w:val="001A258D"/>
    <w:rsid w:val="001A3D7B"/>
    <w:rsid w:val="001A4603"/>
    <w:rsid w:val="001A6E97"/>
    <w:rsid w:val="001B028F"/>
    <w:rsid w:val="001B0B8E"/>
    <w:rsid w:val="001B2659"/>
    <w:rsid w:val="001B28F5"/>
    <w:rsid w:val="001B29BD"/>
    <w:rsid w:val="001B4177"/>
    <w:rsid w:val="001B5920"/>
    <w:rsid w:val="001B5A72"/>
    <w:rsid w:val="001B6577"/>
    <w:rsid w:val="001B6ACE"/>
    <w:rsid w:val="001B7AE8"/>
    <w:rsid w:val="001C07FC"/>
    <w:rsid w:val="001C1EFC"/>
    <w:rsid w:val="001C2143"/>
    <w:rsid w:val="001C2828"/>
    <w:rsid w:val="001C334A"/>
    <w:rsid w:val="001C3E65"/>
    <w:rsid w:val="001C5113"/>
    <w:rsid w:val="001C7C59"/>
    <w:rsid w:val="001D026F"/>
    <w:rsid w:val="001D0E21"/>
    <w:rsid w:val="001D1DF3"/>
    <w:rsid w:val="001D356C"/>
    <w:rsid w:val="001D6AD2"/>
    <w:rsid w:val="001E2131"/>
    <w:rsid w:val="001E270B"/>
    <w:rsid w:val="001E3DF0"/>
    <w:rsid w:val="001F6E2B"/>
    <w:rsid w:val="00203669"/>
    <w:rsid w:val="00204546"/>
    <w:rsid w:val="00210394"/>
    <w:rsid w:val="0021214E"/>
    <w:rsid w:val="00213D5F"/>
    <w:rsid w:val="0021411B"/>
    <w:rsid w:val="00216252"/>
    <w:rsid w:val="00216405"/>
    <w:rsid w:val="002164F4"/>
    <w:rsid w:val="00220B6E"/>
    <w:rsid w:val="002228BE"/>
    <w:rsid w:val="00225C6C"/>
    <w:rsid w:val="00226BC1"/>
    <w:rsid w:val="00227949"/>
    <w:rsid w:val="00227FF1"/>
    <w:rsid w:val="00230E68"/>
    <w:rsid w:val="00231915"/>
    <w:rsid w:val="002325EE"/>
    <w:rsid w:val="00233C44"/>
    <w:rsid w:val="002343E5"/>
    <w:rsid w:val="00235C49"/>
    <w:rsid w:val="00236211"/>
    <w:rsid w:val="00237924"/>
    <w:rsid w:val="00237BFD"/>
    <w:rsid w:val="002401D4"/>
    <w:rsid w:val="00241968"/>
    <w:rsid w:val="00241B09"/>
    <w:rsid w:val="00243847"/>
    <w:rsid w:val="00244253"/>
    <w:rsid w:val="00245141"/>
    <w:rsid w:val="00246759"/>
    <w:rsid w:val="002473A8"/>
    <w:rsid w:val="0025018F"/>
    <w:rsid w:val="002506DC"/>
    <w:rsid w:val="00250C0D"/>
    <w:rsid w:val="00254E0B"/>
    <w:rsid w:val="0025583F"/>
    <w:rsid w:val="00260E9E"/>
    <w:rsid w:val="00260EB2"/>
    <w:rsid w:val="002636F4"/>
    <w:rsid w:val="00263890"/>
    <w:rsid w:val="002644EB"/>
    <w:rsid w:val="00267A79"/>
    <w:rsid w:val="00274268"/>
    <w:rsid w:val="00274C5B"/>
    <w:rsid w:val="00277808"/>
    <w:rsid w:val="002808B8"/>
    <w:rsid w:val="00281D8F"/>
    <w:rsid w:val="00281F49"/>
    <w:rsid w:val="00281F76"/>
    <w:rsid w:val="00282659"/>
    <w:rsid w:val="00282C63"/>
    <w:rsid w:val="00284F5F"/>
    <w:rsid w:val="00285F33"/>
    <w:rsid w:val="00286031"/>
    <w:rsid w:val="00287E27"/>
    <w:rsid w:val="00287F76"/>
    <w:rsid w:val="00290A77"/>
    <w:rsid w:val="00291B14"/>
    <w:rsid w:val="00294088"/>
    <w:rsid w:val="0029577B"/>
    <w:rsid w:val="00295E26"/>
    <w:rsid w:val="002973A5"/>
    <w:rsid w:val="00297C0B"/>
    <w:rsid w:val="00297C6C"/>
    <w:rsid w:val="002A12B8"/>
    <w:rsid w:val="002A365B"/>
    <w:rsid w:val="002A56D6"/>
    <w:rsid w:val="002A58FD"/>
    <w:rsid w:val="002A6EC1"/>
    <w:rsid w:val="002B025B"/>
    <w:rsid w:val="002B36AD"/>
    <w:rsid w:val="002B6DF4"/>
    <w:rsid w:val="002B7BC8"/>
    <w:rsid w:val="002C2ABC"/>
    <w:rsid w:val="002C40B3"/>
    <w:rsid w:val="002C41C2"/>
    <w:rsid w:val="002C5AFE"/>
    <w:rsid w:val="002C6B36"/>
    <w:rsid w:val="002C71F6"/>
    <w:rsid w:val="002C7B14"/>
    <w:rsid w:val="002D0194"/>
    <w:rsid w:val="002D0933"/>
    <w:rsid w:val="002D1355"/>
    <w:rsid w:val="002D333C"/>
    <w:rsid w:val="002D66DC"/>
    <w:rsid w:val="002D68F4"/>
    <w:rsid w:val="002D79F3"/>
    <w:rsid w:val="002D7DFA"/>
    <w:rsid w:val="002E09EB"/>
    <w:rsid w:val="002E0C27"/>
    <w:rsid w:val="002E1381"/>
    <w:rsid w:val="002E17E7"/>
    <w:rsid w:val="002E7471"/>
    <w:rsid w:val="002F203B"/>
    <w:rsid w:val="002F2D17"/>
    <w:rsid w:val="002F33F3"/>
    <w:rsid w:val="002F4896"/>
    <w:rsid w:val="002F4FE3"/>
    <w:rsid w:val="002F555E"/>
    <w:rsid w:val="002F7DB1"/>
    <w:rsid w:val="00300AE8"/>
    <w:rsid w:val="0030340C"/>
    <w:rsid w:val="0030443B"/>
    <w:rsid w:val="003061DF"/>
    <w:rsid w:val="003065DE"/>
    <w:rsid w:val="00307A14"/>
    <w:rsid w:val="003166EA"/>
    <w:rsid w:val="00317AB0"/>
    <w:rsid w:val="0032054A"/>
    <w:rsid w:val="00320E6E"/>
    <w:rsid w:val="0032181B"/>
    <w:rsid w:val="0032193D"/>
    <w:rsid w:val="00322AEB"/>
    <w:rsid w:val="0032538E"/>
    <w:rsid w:val="00327410"/>
    <w:rsid w:val="003275F6"/>
    <w:rsid w:val="00332838"/>
    <w:rsid w:val="00333110"/>
    <w:rsid w:val="0033325B"/>
    <w:rsid w:val="00333545"/>
    <w:rsid w:val="00334C73"/>
    <w:rsid w:val="0033528E"/>
    <w:rsid w:val="00335F5A"/>
    <w:rsid w:val="00336AED"/>
    <w:rsid w:val="00336DE9"/>
    <w:rsid w:val="003376AC"/>
    <w:rsid w:val="00337C73"/>
    <w:rsid w:val="00340172"/>
    <w:rsid w:val="00340C41"/>
    <w:rsid w:val="003418E1"/>
    <w:rsid w:val="00342994"/>
    <w:rsid w:val="00342A37"/>
    <w:rsid w:val="00343CF8"/>
    <w:rsid w:val="00346BCC"/>
    <w:rsid w:val="00346D6E"/>
    <w:rsid w:val="00347ED5"/>
    <w:rsid w:val="00351F98"/>
    <w:rsid w:val="003520EA"/>
    <w:rsid w:val="00352CDF"/>
    <w:rsid w:val="003533B0"/>
    <w:rsid w:val="00353D64"/>
    <w:rsid w:val="00354141"/>
    <w:rsid w:val="00356952"/>
    <w:rsid w:val="003624CA"/>
    <w:rsid w:val="00364354"/>
    <w:rsid w:val="00364862"/>
    <w:rsid w:val="00365410"/>
    <w:rsid w:val="003654D2"/>
    <w:rsid w:val="003659C2"/>
    <w:rsid w:val="00367AFC"/>
    <w:rsid w:val="0037040C"/>
    <w:rsid w:val="003709B4"/>
    <w:rsid w:val="00370E2A"/>
    <w:rsid w:val="003711A7"/>
    <w:rsid w:val="00372AC9"/>
    <w:rsid w:val="00372BD9"/>
    <w:rsid w:val="00373736"/>
    <w:rsid w:val="00374FAB"/>
    <w:rsid w:val="00376C88"/>
    <w:rsid w:val="003800F8"/>
    <w:rsid w:val="00380A41"/>
    <w:rsid w:val="00382C0A"/>
    <w:rsid w:val="00382CDF"/>
    <w:rsid w:val="00383360"/>
    <w:rsid w:val="003853E4"/>
    <w:rsid w:val="003854D8"/>
    <w:rsid w:val="00387FB3"/>
    <w:rsid w:val="003900EA"/>
    <w:rsid w:val="00390CDF"/>
    <w:rsid w:val="0039752D"/>
    <w:rsid w:val="00397632"/>
    <w:rsid w:val="003A2A66"/>
    <w:rsid w:val="003A375F"/>
    <w:rsid w:val="003A47FB"/>
    <w:rsid w:val="003A4B27"/>
    <w:rsid w:val="003A7159"/>
    <w:rsid w:val="003A7E63"/>
    <w:rsid w:val="003B0210"/>
    <w:rsid w:val="003B0DFC"/>
    <w:rsid w:val="003B5795"/>
    <w:rsid w:val="003C01C9"/>
    <w:rsid w:val="003C1556"/>
    <w:rsid w:val="003C1C50"/>
    <w:rsid w:val="003C75F9"/>
    <w:rsid w:val="003C7A9E"/>
    <w:rsid w:val="003D0CB3"/>
    <w:rsid w:val="003D1B52"/>
    <w:rsid w:val="003D38EE"/>
    <w:rsid w:val="003D4610"/>
    <w:rsid w:val="003D56AA"/>
    <w:rsid w:val="003D5CF3"/>
    <w:rsid w:val="003D71B5"/>
    <w:rsid w:val="003D77AE"/>
    <w:rsid w:val="003E2AA8"/>
    <w:rsid w:val="003E3576"/>
    <w:rsid w:val="003E60FC"/>
    <w:rsid w:val="003F1AA0"/>
    <w:rsid w:val="003F3938"/>
    <w:rsid w:val="003F3E8A"/>
    <w:rsid w:val="003F6EB9"/>
    <w:rsid w:val="00402745"/>
    <w:rsid w:val="004027F2"/>
    <w:rsid w:val="00402D69"/>
    <w:rsid w:val="00402E9A"/>
    <w:rsid w:val="00404E1B"/>
    <w:rsid w:val="00406931"/>
    <w:rsid w:val="00406AE5"/>
    <w:rsid w:val="00406FC6"/>
    <w:rsid w:val="00407176"/>
    <w:rsid w:val="0041249E"/>
    <w:rsid w:val="00413EA6"/>
    <w:rsid w:val="0041582A"/>
    <w:rsid w:val="0041586D"/>
    <w:rsid w:val="00416354"/>
    <w:rsid w:val="00416B79"/>
    <w:rsid w:val="00421FCC"/>
    <w:rsid w:val="00422493"/>
    <w:rsid w:val="00422955"/>
    <w:rsid w:val="00422987"/>
    <w:rsid w:val="00425689"/>
    <w:rsid w:val="00427723"/>
    <w:rsid w:val="00433BE3"/>
    <w:rsid w:val="004344B7"/>
    <w:rsid w:val="004356DE"/>
    <w:rsid w:val="004412D2"/>
    <w:rsid w:val="0044206F"/>
    <w:rsid w:val="00442A5B"/>
    <w:rsid w:val="00442EC8"/>
    <w:rsid w:val="00442F81"/>
    <w:rsid w:val="0044357F"/>
    <w:rsid w:val="00443B52"/>
    <w:rsid w:val="00447FB3"/>
    <w:rsid w:val="00450451"/>
    <w:rsid w:val="00450916"/>
    <w:rsid w:val="00451D6C"/>
    <w:rsid w:val="00452555"/>
    <w:rsid w:val="00453239"/>
    <w:rsid w:val="004547D0"/>
    <w:rsid w:val="00456759"/>
    <w:rsid w:val="0045717A"/>
    <w:rsid w:val="00457AD3"/>
    <w:rsid w:val="004639B9"/>
    <w:rsid w:val="00463E0B"/>
    <w:rsid w:val="00465789"/>
    <w:rsid w:val="00466637"/>
    <w:rsid w:val="0046669A"/>
    <w:rsid w:val="00467C61"/>
    <w:rsid w:val="00470602"/>
    <w:rsid w:val="0047128E"/>
    <w:rsid w:val="004720A0"/>
    <w:rsid w:val="00472E77"/>
    <w:rsid w:val="0047562E"/>
    <w:rsid w:val="004774B1"/>
    <w:rsid w:val="00481148"/>
    <w:rsid w:val="004823F1"/>
    <w:rsid w:val="00482FDE"/>
    <w:rsid w:val="00483354"/>
    <w:rsid w:val="0048343E"/>
    <w:rsid w:val="00483B8D"/>
    <w:rsid w:val="00483F46"/>
    <w:rsid w:val="004845F3"/>
    <w:rsid w:val="00484CEC"/>
    <w:rsid w:val="00485035"/>
    <w:rsid w:val="00486646"/>
    <w:rsid w:val="004877D8"/>
    <w:rsid w:val="004904A5"/>
    <w:rsid w:val="004917AB"/>
    <w:rsid w:val="004932B2"/>
    <w:rsid w:val="004953FF"/>
    <w:rsid w:val="00497FD2"/>
    <w:rsid w:val="004A0933"/>
    <w:rsid w:val="004A30C7"/>
    <w:rsid w:val="004B04F8"/>
    <w:rsid w:val="004B2D33"/>
    <w:rsid w:val="004B4233"/>
    <w:rsid w:val="004B434A"/>
    <w:rsid w:val="004B4D0D"/>
    <w:rsid w:val="004B5D7B"/>
    <w:rsid w:val="004B70E2"/>
    <w:rsid w:val="004C1976"/>
    <w:rsid w:val="004C3124"/>
    <w:rsid w:val="004C3542"/>
    <w:rsid w:val="004C3556"/>
    <w:rsid w:val="004C4178"/>
    <w:rsid w:val="004C4AE4"/>
    <w:rsid w:val="004C4F23"/>
    <w:rsid w:val="004C6CEA"/>
    <w:rsid w:val="004C759A"/>
    <w:rsid w:val="004C7687"/>
    <w:rsid w:val="004D1823"/>
    <w:rsid w:val="004D2AAE"/>
    <w:rsid w:val="004D310D"/>
    <w:rsid w:val="004D36F3"/>
    <w:rsid w:val="004D49DF"/>
    <w:rsid w:val="004D54F0"/>
    <w:rsid w:val="004D5A5A"/>
    <w:rsid w:val="004D793B"/>
    <w:rsid w:val="004E02DB"/>
    <w:rsid w:val="004E1FB5"/>
    <w:rsid w:val="004E3E68"/>
    <w:rsid w:val="004E4D21"/>
    <w:rsid w:val="004E5562"/>
    <w:rsid w:val="004E6201"/>
    <w:rsid w:val="004E7852"/>
    <w:rsid w:val="004F0718"/>
    <w:rsid w:val="004F3817"/>
    <w:rsid w:val="004F6A46"/>
    <w:rsid w:val="004F74AC"/>
    <w:rsid w:val="004F797F"/>
    <w:rsid w:val="004F7AAE"/>
    <w:rsid w:val="004F7B89"/>
    <w:rsid w:val="0050009D"/>
    <w:rsid w:val="00500B90"/>
    <w:rsid w:val="005010B0"/>
    <w:rsid w:val="005021C7"/>
    <w:rsid w:val="005039CF"/>
    <w:rsid w:val="00507122"/>
    <w:rsid w:val="00510E78"/>
    <w:rsid w:val="005123D4"/>
    <w:rsid w:val="005137EC"/>
    <w:rsid w:val="005150B4"/>
    <w:rsid w:val="0051669B"/>
    <w:rsid w:val="00517DFC"/>
    <w:rsid w:val="00520E21"/>
    <w:rsid w:val="005210B8"/>
    <w:rsid w:val="00522834"/>
    <w:rsid w:val="00522963"/>
    <w:rsid w:val="00524CCA"/>
    <w:rsid w:val="0052565C"/>
    <w:rsid w:val="005257F7"/>
    <w:rsid w:val="00526599"/>
    <w:rsid w:val="00526AB4"/>
    <w:rsid w:val="00527F96"/>
    <w:rsid w:val="0053487F"/>
    <w:rsid w:val="005411C2"/>
    <w:rsid w:val="0054568F"/>
    <w:rsid w:val="00551ADC"/>
    <w:rsid w:val="00551CF5"/>
    <w:rsid w:val="0055272A"/>
    <w:rsid w:val="00555F62"/>
    <w:rsid w:val="0055630F"/>
    <w:rsid w:val="0056325F"/>
    <w:rsid w:val="00565077"/>
    <w:rsid w:val="005655F1"/>
    <w:rsid w:val="00566217"/>
    <w:rsid w:val="00570D60"/>
    <w:rsid w:val="00574AEF"/>
    <w:rsid w:val="00574C2E"/>
    <w:rsid w:val="005754D9"/>
    <w:rsid w:val="00575916"/>
    <w:rsid w:val="0057741C"/>
    <w:rsid w:val="00580350"/>
    <w:rsid w:val="00580E4F"/>
    <w:rsid w:val="00581762"/>
    <w:rsid w:val="00581AB9"/>
    <w:rsid w:val="00582C6C"/>
    <w:rsid w:val="0059080A"/>
    <w:rsid w:val="005916B5"/>
    <w:rsid w:val="00594F69"/>
    <w:rsid w:val="005963A0"/>
    <w:rsid w:val="005975C9"/>
    <w:rsid w:val="005A0F19"/>
    <w:rsid w:val="005A1540"/>
    <w:rsid w:val="005A1D56"/>
    <w:rsid w:val="005A1E30"/>
    <w:rsid w:val="005A1E82"/>
    <w:rsid w:val="005A1ED4"/>
    <w:rsid w:val="005A244A"/>
    <w:rsid w:val="005A488A"/>
    <w:rsid w:val="005A4D0C"/>
    <w:rsid w:val="005A5198"/>
    <w:rsid w:val="005B2111"/>
    <w:rsid w:val="005B32F5"/>
    <w:rsid w:val="005B372C"/>
    <w:rsid w:val="005B53A3"/>
    <w:rsid w:val="005B5894"/>
    <w:rsid w:val="005B7462"/>
    <w:rsid w:val="005C0FDD"/>
    <w:rsid w:val="005C126D"/>
    <w:rsid w:val="005C1DD8"/>
    <w:rsid w:val="005C25FD"/>
    <w:rsid w:val="005C2E20"/>
    <w:rsid w:val="005C5ECC"/>
    <w:rsid w:val="005C70F6"/>
    <w:rsid w:val="005D007D"/>
    <w:rsid w:val="005D2F44"/>
    <w:rsid w:val="005D3EFD"/>
    <w:rsid w:val="005D4FBC"/>
    <w:rsid w:val="005D5AE1"/>
    <w:rsid w:val="005D61F3"/>
    <w:rsid w:val="005D6580"/>
    <w:rsid w:val="005E02B1"/>
    <w:rsid w:val="005E24B7"/>
    <w:rsid w:val="005E34D9"/>
    <w:rsid w:val="005E358F"/>
    <w:rsid w:val="005E39E6"/>
    <w:rsid w:val="005E5519"/>
    <w:rsid w:val="005E56E5"/>
    <w:rsid w:val="005E64E8"/>
    <w:rsid w:val="005F1A18"/>
    <w:rsid w:val="005F1D14"/>
    <w:rsid w:val="005F2CE9"/>
    <w:rsid w:val="005F4AA0"/>
    <w:rsid w:val="005F51AD"/>
    <w:rsid w:val="005F5AF9"/>
    <w:rsid w:val="005F5B63"/>
    <w:rsid w:val="005F60CC"/>
    <w:rsid w:val="005F744E"/>
    <w:rsid w:val="00601145"/>
    <w:rsid w:val="00604DA0"/>
    <w:rsid w:val="00606947"/>
    <w:rsid w:val="00606A6E"/>
    <w:rsid w:val="006073D6"/>
    <w:rsid w:val="00611481"/>
    <w:rsid w:val="006129E6"/>
    <w:rsid w:val="006137B7"/>
    <w:rsid w:val="006138CA"/>
    <w:rsid w:val="006140C6"/>
    <w:rsid w:val="00616BEE"/>
    <w:rsid w:val="00621EB9"/>
    <w:rsid w:val="00623112"/>
    <w:rsid w:val="00623601"/>
    <w:rsid w:val="0062612F"/>
    <w:rsid w:val="00626476"/>
    <w:rsid w:val="00627680"/>
    <w:rsid w:val="00630719"/>
    <w:rsid w:val="0063158F"/>
    <w:rsid w:val="006317C5"/>
    <w:rsid w:val="006321CA"/>
    <w:rsid w:val="00633AAF"/>
    <w:rsid w:val="0063490E"/>
    <w:rsid w:val="00634D4C"/>
    <w:rsid w:val="006400D8"/>
    <w:rsid w:val="00640D73"/>
    <w:rsid w:val="0064246C"/>
    <w:rsid w:val="00642939"/>
    <w:rsid w:val="0064454E"/>
    <w:rsid w:val="0064462E"/>
    <w:rsid w:val="00651A2A"/>
    <w:rsid w:val="006541C1"/>
    <w:rsid w:val="00657486"/>
    <w:rsid w:val="00660C24"/>
    <w:rsid w:val="0066129D"/>
    <w:rsid w:val="0066234E"/>
    <w:rsid w:val="00663D87"/>
    <w:rsid w:val="0066681A"/>
    <w:rsid w:val="006708A4"/>
    <w:rsid w:val="00672271"/>
    <w:rsid w:val="006734C5"/>
    <w:rsid w:val="006759A9"/>
    <w:rsid w:val="00675A11"/>
    <w:rsid w:val="00677802"/>
    <w:rsid w:val="00677DFF"/>
    <w:rsid w:val="0068212F"/>
    <w:rsid w:val="00682D35"/>
    <w:rsid w:val="00683621"/>
    <w:rsid w:val="00683890"/>
    <w:rsid w:val="00684CEE"/>
    <w:rsid w:val="00691D71"/>
    <w:rsid w:val="00692318"/>
    <w:rsid w:val="006925D9"/>
    <w:rsid w:val="00693418"/>
    <w:rsid w:val="00693FEB"/>
    <w:rsid w:val="00695909"/>
    <w:rsid w:val="0069660D"/>
    <w:rsid w:val="0069778A"/>
    <w:rsid w:val="006A0422"/>
    <w:rsid w:val="006A22C2"/>
    <w:rsid w:val="006A52CC"/>
    <w:rsid w:val="006B0D57"/>
    <w:rsid w:val="006B22F3"/>
    <w:rsid w:val="006B33F3"/>
    <w:rsid w:val="006B4551"/>
    <w:rsid w:val="006B5EC1"/>
    <w:rsid w:val="006B7A91"/>
    <w:rsid w:val="006C01F9"/>
    <w:rsid w:val="006C0A9E"/>
    <w:rsid w:val="006C188C"/>
    <w:rsid w:val="006C1FD2"/>
    <w:rsid w:val="006C2DD1"/>
    <w:rsid w:val="006C4ED3"/>
    <w:rsid w:val="006C5EC0"/>
    <w:rsid w:val="006C6053"/>
    <w:rsid w:val="006C62E6"/>
    <w:rsid w:val="006C7CC9"/>
    <w:rsid w:val="006D0277"/>
    <w:rsid w:val="006D1731"/>
    <w:rsid w:val="006D46E5"/>
    <w:rsid w:val="006D6412"/>
    <w:rsid w:val="006D6864"/>
    <w:rsid w:val="006D746B"/>
    <w:rsid w:val="006D77BA"/>
    <w:rsid w:val="006E163D"/>
    <w:rsid w:val="006E2F87"/>
    <w:rsid w:val="006E4115"/>
    <w:rsid w:val="006E4509"/>
    <w:rsid w:val="006E5034"/>
    <w:rsid w:val="006E5567"/>
    <w:rsid w:val="006E5750"/>
    <w:rsid w:val="006E74F4"/>
    <w:rsid w:val="006F19C8"/>
    <w:rsid w:val="006F470B"/>
    <w:rsid w:val="006F6466"/>
    <w:rsid w:val="00700455"/>
    <w:rsid w:val="007009DF"/>
    <w:rsid w:val="00700D02"/>
    <w:rsid w:val="0070119B"/>
    <w:rsid w:val="007015CE"/>
    <w:rsid w:val="007022A7"/>
    <w:rsid w:val="00705267"/>
    <w:rsid w:val="007065FC"/>
    <w:rsid w:val="00712394"/>
    <w:rsid w:val="007208E9"/>
    <w:rsid w:val="007213B5"/>
    <w:rsid w:val="007222DC"/>
    <w:rsid w:val="00724915"/>
    <w:rsid w:val="00727352"/>
    <w:rsid w:val="007316E0"/>
    <w:rsid w:val="00732EDA"/>
    <w:rsid w:val="007332BD"/>
    <w:rsid w:val="00733C14"/>
    <w:rsid w:val="00733D98"/>
    <w:rsid w:val="00733F1A"/>
    <w:rsid w:val="0073520A"/>
    <w:rsid w:val="0073657D"/>
    <w:rsid w:val="00736EFD"/>
    <w:rsid w:val="00737157"/>
    <w:rsid w:val="007402F4"/>
    <w:rsid w:val="00740E5D"/>
    <w:rsid w:val="00741BA3"/>
    <w:rsid w:val="0074287E"/>
    <w:rsid w:val="00744347"/>
    <w:rsid w:val="0074796C"/>
    <w:rsid w:val="00747CAE"/>
    <w:rsid w:val="00750359"/>
    <w:rsid w:val="00750AAA"/>
    <w:rsid w:val="00750AC9"/>
    <w:rsid w:val="007535B6"/>
    <w:rsid w:val="00754063"/>
    <w:rsid w:val="00755FBF"/>
    <w:rsid w:val="007603AB"/>
    <w:rsid w:val="00762E9B"/>
    <w:rsid w:val="007646A2"/>
    <w:rsid w:val="0076555A"/>
    <w:rsid w:val="00766CE2"/>
    <w:rsid w:val="007707BF"/>
    <w:rsid w:val="0077504B"/>
    <w:rsid w:val="007753EF"/>
    <w:rsid w:val="007762F4"/>
    <w:rsid w:val="007807FE"/>
    <w:rsid w:val="00780DE8"/>
    <w:rsid w:val="0078141E"/>
    <w:rsid w:val="00784611"/>
    <w:rsid w:val="00790D2C"/>
    <w:rsid w:val="00791F3F"/>
    <w:rsid w:val="007924A0"/>
    <w:rsid w:val="007956B7"/>
    <w:rsid w:val="007A0614"/>
    <w:rsid w:val="007A0661"/>
    <w:rsid w:val="007A089A"/>
    <w:rsid w:val="007A0900"/>
    <w:rsid w:val="007A1A6E"/>
    <w:rsid w:val="007A43E1"/>
    <w:rsid w:val="007A579B"/>
    <w:rsid w:val="007A5CBF"/>
    <w:rsid w:val="007A6403"/>
    <w:rsid w:val="007A7432"/>
    <w:rsid w:val="007A752A"/>
    <w:rsid w:val="007B0CD8"/>
    <w:rsid w:val="007B1932"/>
    <w:rsid w:val="007B1990"/>
    <w:rsid w:val="007B4319"/>
    <w:rsid w:val="007B51D1"/>
    <w:rsid w:val="007B54A8"/>
    <w:rsid w:val="007B5974"/>
    <w:rsid w:val="007B5A2C"/>
    <w:rsid w:val="007B638F"/>
    <w:rsid w:val="007C06D6"/>
    <w:rsid w:val="007C221A"/>
    <w:rsid w:val="007C311C"/>
    <w:rsid w:val="007C3513"/>
    <w:rsid w:val="007C3DE2"/>
    <w:rsid w:val="007D400E"/>
    <w:rsid w:val="007D40DC"/>
    <w:rsid w:val="007D7B83"/>
    <w:rsid w:val="007E2959"/>
    <w:rsid w:val="007E2AEC"/>
    <w:rsid w:val="007E4743"/>
    <w:rsid w:val="007E5CA2"/>
    <w:rsid w:val="007E5D1D"/>
    <w:rsid w:val="007E6AEE"/>
    <w:rsid w:val="007E7C58"/>
    <w:rsid w:val="007E7FA7"/>
    <w:rsid w:val="007F0A09"/>
    <w:rsid w:val="007F1609"/>
    <w:rsid w:val="007F3C4C"/>
    <w:rsid w:val="007F4B86"/>
    <w:rsid w:val="007F556A"/>
    <w:rsid w:val="007F5F73"/>
    <w:rsid w:val="007F63F8"/>
    <w:rsid w:val="007F7CEE"/>
    <w:rsid w:val="00800F2C"/>
    <w:rsid w:val="00800FC6"/>
    <w:rsid w:val="008020A3"/>
    <w:rsid w:val="00804BC6"/>
    <w:rsid w:val="00804EEB"/>
    <w:rsid w:val="00806150"/>
    <w:rsid w:val="00806D5B"/>
    <w:rsid w:val="00806F29"/>
    <w:rsid w:val="008077E7"/>
    <w:rsid w:val="0081106A"/>
    <w:rsid w:val="0081386F"/>
    <w:rsid w:val="00814DA7"/>
    <w:rsid w:val="00815835"/>
    <w:rsid w:val="00815B7B"/>
    <w:rsid w:val="00815B98"/>
    <w:rsid w:val="008174F1"/>
    <w:rsid w:val="00817BE6"/>
    <w:rsid w:val="0082440E"/>
    <w:rsid w:val="0082519E"/>
    <w:rsid w:val="00827991"/>
    <w:rsid w:val="00827C42"/>
    <w:rsid w:val="00827E21"/>
    <w:rsid w:val="00830DA8"/>
    <w:rsid w:val="00831353"/>
    <w:rsid w:val="0083288B"/>
    <w:rsid w:val="008334DB"/>
    <w:rsid w:val="008354E1"/>
    <w:rsid w:val="008362F4"/>
    <w:rsid w:val="00836DE7"/>
    <w:rsid w:val="00837BB9"/>
    <w:rsid w:val="00841685"/>
    <w:rsid w:val="00841FEC"/>
    <w:rsid w:val="00842335"/>
    <w:rsid w:val="00843162"/>
    <w:rsid w:val="0084625E"/>
    <w:rsid w:val="00846567"/>
    <w:rsid w:val="00852FC1"/>
    <w:rsid w:val="00855532"/>
    <w:rsid w:val="0085721F"/>
    <w:rsid w:val="00857E15"/>
    <w:rsid w:val="00860F74"/>
    <w:rsid w:val="00861B0A"/>
    <w:rsid w:val="00861D6F"/>
    <w:rsid w:val="00862ED4"/>
    <w:rsid w:val="00864178"/>
    <w:rsid w:val="00865E6D"/>
    <w:rsid w:val="008701CF"/>
    <w:rsid w:val="008706D0"/>
    <w:rsid w:val="0087171B"/>
    <w:rsid w:val="00874899"/>
    <w:rsid w:val="008773FC"/>
    <w:rsid w:val="008804BC"/>
    <w:rsid w:val="008817D4"/>
    <w:rsid w:val="008823E1"/>
    <w:rsid w:val="00882878"/>
    <w:rsid w:val="00882B58"/>
    <w:rsid w:val="00883673"/>
    <w:rsid w:val="0088426F"/>
    <w:rsid w:val="00887CDD"/>
    <w:rsid w:val="008900A8"/>
    <w:rsid w:val="00890915"/>
    <w:rsid w:val="00891087"/>
    <w:rsid w:val="00891EE6"/>
    <w:rsid w:val="00893954"/>
    <w:rsid w:val="00895C21"/>
    <w:rsid w:val="00895FD4"/>
    <w:rsid w:val="008A12D7"/>
    <w:rsid w:val="008A135B"/>
    <w:rsid w:val="008A2039"/>
    <w:rsid w:val="008A3230"/>
    <w:rsid w:val="008A5131"/>
    <w:rsid w:val="008A7004"/>
    <w:rsid w:val="008A796A"/>
    <w:rsid w:val="008A7BA7"/>
    <w:rsid w:val="008B1168"/>
    <w:rsid w:val="008B371B"/>
    <w:rsid w:val="008B3A0B"/>
    <w:rsid w:val="008C0EDB"/>
    <w:rsid w:val="008C16B7"/>
    <w:rsid w:val="008C7F1D"/>
    <w:rsid w:val="008D442B"/>
    <w:rsid w:val="008D4E73"/>
    <w:rsid w:val="008D5E65"/>
    <w:rsid w:val="008D72CF"/>
    <w:rsid w:val="008E1CCF"/>
    <w:rsid w:val="008E1EFF"/>
    <w:rsid w:val="008E4743"/>
    <w:rsid w:val="008E53F5"/>
    <w:rsid w:val="008E7092"/>
    <w:rsid w:val="008F1267"/>
    <w:rsid w:val="008F1BB3"/>
    <w:rsid w:val="008F1FB1"/>
    <w:rsid w:val="008F200D"/>
    <w:rsid w:val="008F2B0D"/>
    <w:rsid w:val="008F3E84"/>
    <w:rsid w:val="008F592A"/>
    <w:rsid w:val="008F6CAC"/>
    <w:rsid w:val="00900275"/>
    <w:rsid w:val="009002D4"/>
    <w:rsid w:val="00901C26"/>
    <w:rsid w:val="009026FD"/>
    <w:rsid w:val="009046E7"/>
    <w:rsid w:val="009050BD"/>
    <w:rsid w:val="00910E87"/>
    <w:rsid w:val="00912E03"/>
    <w:rsid w:val="00913FED"/>
    <w:rsid w:val="00915419"/>
    <w:rsid w:val="00915DAB"/>
    <w:rsid w:val="00920A38"/>
    <w:rsid w:val="0092279C"/>
    <w:rsid w:val="009237DB"/>
    <w:rsid w:val="009254B0"/>
    <w:rsid w:val="00932B27"/>
    <w:rsid w:val="0093413B"/>
    <w:rsid w:val="00934374"/>
    <w:rsid w:val="0093709F"/>
    <w:rsid w:val="00937F6F"/>
    <w:rsid w:val="0094051D"/>
    <w:rsid w:val="009408F2"/>
    <w:rsid w:val="0094137A"/>
    <w:rsid w:val="00944BF8"/>
    <w:rsid w:val="00946E74"/>
    <w:rsid w:val="00946E79"/>
    <w:rsid w:val="00950620"/>
    <w:rsid w:val="00953A42"/>
    <w:rsid w:val="0096123B"/>
    <w:rsid w:val="00961336"/>
    <w:rsid w:val="00962934"/>
    <w:rsid w:val="00962AF5"/>
    <w:rsid w:val="00963084"/>
    <w:rsid w:val="00963D07"/>
    <w:rsid w:val="00964A06"/>
    <w:rsid w:val="00965E57"/>
    <w:rsid w:val="0096716A"/>
    <w:rsid w:val="00967419"/>
    <w:rsid w:val="00967684"/>
    <w:rsid w:val="00971546"/>
    <w:rsid w:val="00974025"/>
    <w:rsid w:val="00974612"/>
    <w:rsid w:val="00974ADB"/>
    <w:rsid w:val="00982A65"/>
    <w:rsid w:val="0098357C"/>
    <w:rsid w:val="0098464F"/>
    <w:rsid w:val="00984F2D"/>
    <w:rsid w:val="00985283"/>
    <w:rsid w:val="00986CAB"/>
    <w:rsid w:val="009916A5"/>
    <w:rsid w:val="00991FDE"/>
    <w:rsid w:val="009923F7"/>
    <w:rsid w:val="0099483A"/>
    <w:rsid w:val="009974BF"/>
    <w:rsid w:val="009979E1"/>
    <w:rsid w:val="009A1280"/>
    <w:rsid w:val="009A1D3A"/>
    <w:rsid w:val="009A2024"/>
    <w:rsid w:val="009A46C1"/>
    <w:rsid w:val="009A6DB9"/>
    <w:rsid w:val="009A7BEE"/>
    <w:rsid w:val="009B16D1"/>
    <w:rsid w:val="009B1F5A"/>
    <w:rsid w:val="009B2E59"/>
    <w:rsid w:val="009B3E23"/>
    <w:rsid w:val="009B3EFC"/>
    <w:rsid w:val="009B50E9"/>
    <w:rsid w:val="009B570B"/>
    <w:rsid w:val="009C08E0"/>
    <w:rsid w:val="009C0D00"/>
    <w:rsid w:val="009C14F2"/>
    <w:rsid w:val="009C32A4"/>
    <w:rsid w:val="009C3DDD"/>
    <w:rsid w:val="009C3E8F"/>
    <w:rsid w:val="009C521B"/>
    <w:rsid w:val="009C7A7B"/>
    <w:rsid w:val="009D16E7"/>
    <w:rsid w:val="009D3CE5"/>
    <w:rsid w:val="009D433C"/>
    <w:rsid w:val="009D5361"/>
    <w:rsid w:val="009D6E3F"/>
    <w:rsid w:val="009D7AA5"/>
    <w:rsid w:val="009E28E9"/>
    <w:rsid w:val="009E59BD"/>
    <w:rsid w:val="009F0129"/>
    <w:rsid w:val="009F163B"/>
    <w:rsid w:val="009F237C"/>
    <w:rsid w:val="009F3206"/>
    <w:rsid w:val="009F4D5C"/>
    <w:rsid w:val="009F59D7"/>
    <w:rsid w:val="009F703D"/>
    <w:rsid w:val="00A04969"/>
    <w:rsid w:val="00A058C0"/>
    <w:rsid w:val="00A137E7"/>
    <w:rsid w:val="00A15641"/>
    <w:rsid w:val="00A15F77"/>
    <w:rsid w:val="00A1613E"/>
    <w:rsid w:val="00A164E7"/>
    <w:rsid w:val="00A167A1"/>
    <w:rsid w:val="00A207B6"/>
    <w:rsid w:val="00A20F88"/>
    <w:rsid w:val="00A20FD6"/>
    <w:rsid w:val="00A2241B"/>
    <w:rsid w:val="00A22933"/>
    <w:rsid w:val="00A239EC"/>
    <w:rsid w:val="00A24A7F"/>
    <w:rsid w:val="00A25A25"/>
    <w:rsid w:val="00A266C1"/>
    <w:rsid w:val="00A30B3F"/>
    <w:rsid w:val="00A31575"/>
    <w:rsid w:val="00A31F1E"/>
    <w:rsid w:val="00A335A1"/>
    <w:rsid w:val="00A339FF"/>
    <w:rsid w:val="00A3468B"/>
    <w:rsid w:val="00A41F0E"/>
    <w:rsid w:val="00A42C2D"/>
    <w:rsid w:val="00A4433B"/>
    <w:rsid w:val="00A44A49"/>
    <w:rsid w:val="00A45553"/>
    <w:rsid w:val="00A46EF6"/>
    <w:rsid w:val="00A519FF"/>
    <w:rsid w:val="00A52B76"/>
    <w:rsid w:val="00A538E9"/>
    <w:rsid w:val="00A53CD6"/>
    <w:rsid w:val="00A5576F"/>
    <w:rsid w:val="00A56690"/>
    <w:rsid w:val="00A57832"/>
    <w:rsid w:val="00A57D1C"/>
    <w:rsid w:val="00A62713"/>
    <w:rsid w:val="00A62AE6"/>
    <w:rsid w:val="00A62E0D"/>
    <w:rsid w:val="00A64245"/>
    <w:rsid w:val="00A66901"/>
    <w:rsid w:val="00A703FB"/>
    <w:rsid w:val="00A7081E"/>
    <w:rsid w:val="00A70932"/>
    <w:rsid w:val="00A71607"/>
    <w:rsid w:val="00A72FCF"/>
    <w:rsid w:val="00A7411F"/>
    <w:rsid w:val="00A745E0"/>
    <w:rsid w:val="00A75538"/>
    <w:rsid w:val="00A842B8"/>
    <w:rsid w:val="00A867E6"/>
    <w:rsid w:val="00A86822"/>
    <w:rsid w:val="00A874D6"/>
    <w:rsid w:val="00A87B55"/>
    <w:rsid w:val="00A9043F"/>
    <w:rsid w:val="00A90AE0"/>
    <w:rsid w:val="00A92360"/>
    <w:rsid w:val="00A94D3D"/>
    <w:rsid w:val="00A94DE5"/>
    <w:rsid w:val="00A970A2"/>
    <w:rsid w:val="00A97A8C"/>
    <w:rsid w:val="00AA1330"/>
    <w:rsid w:val="00AA22B3"/>
    <w:rsid w:val="00AA3344"/>
    <w:rsid w:val="00AA4051"/>
    <w:rsid w:val="00AA40EB"/>
    <w:rsid w:val="00AA4893"/>
    <w:rsid w:val="00AA51F8"/>
    <w:rsid w:val="00AA5790"/>
    <w:rsid w:val="00AA729E"/>
    <w:rsid w:val="00AA7A41"/>
    <w:rsid w:val="00AB0092"/>
    <w:rsid w:val="00AB0CFC"/>
    <w:rsid w:val="00AB1548"/>
    <w:rsid w:val="00AB18F9"/>
    <w:rsid w:val="00AB5A53"/>
    <w:rsid w:val="00AB7767"/>
    <w:rsid w:val="00AC4778"/>
    <w:rsid w:val="00AC57FA"/>
    <w:rsid w:val="00AC5E00"/>
    <w:rsid w:val="00AC6A44"/>
    <w:rsid w:val="00AC7DBC"/>
    <w:rsid w:val="00AD0328"/>
    <w:rsid w:val="00AD033A"/>
    <w:rsid w:val="00AD0792"/>
    <w:rsid w:val="00AD0AF0"/>
    <w:rsid w:val="00AD2752"/>
    <w:rsid w:val="00AD42D9"/>
    <w:rsid w:val="00AD44AD"/>
    <w:rsid w:val="00AD4B3D"/>
    <w:rsid w:val="00AD592C"/>
    <w:rsid w:val="00AD5D7A"/>
    <w:rsid w:val="00AD5EFF"/>
    <w:rsid w:val="00AD64C4"/>
    <w:rsid w:val="00AD6E43"/>
    <w:rsid w:val="00AE03FF"/>
    <w:rsid w:val="00AE0831"/>
    <w:rsid w:val="00AE1D9F"/>
    <w:rsid w:val="00AE4C2F"/>
    <w:rsid w:val="00AE54BB"/>
    <w:rsid w:val="00AF0E20"/>
    <w:rsid w:val="00AF0E2C"/>
    <w:rsid w:val="00AF2816"/>
    <w:rsid w:val="00AF3D13"/>
    <w:rsid w:val="00AF73BF"/>
    <w:rsid w:val="00AF754E"/>
    <w:rsid w:val="00B00B19"/>
    <w:rsid w:val="00B026F2"/>
    <w:rsid w:val="00B03D6A"/>
    <w:rsid w:val="00B06F01"/>
    <w:rsid w:val="00B079CA"/>
    <w:rsid w:val="00B10EAD"/>
    <w:rsid w:val="00B1161D"/>
    <w:rsid w:val="00B1214B"/>
    <w:rsid w:val="00B15057"/>
    <w:rsid w:val="00B15C88"/>
    <w:rsid w:val="00B1646E"/>
    <w:rsid w:val="00B21636"/>
    <w:rsid w:val="00B21697"/>
    <w:rsid w:val="00B22672"/>
    <w:rsid w:val="00B263A1"/>
    <w:rsid w:val="00B26DEF"/>
    <w:rsid w:val="00B3281D"/>
    <w:rsid w:val="00B33CA2"/>
    <w:rsid w:val="00B33EB8"/>
    <w:rsid w:val="00B35914"/>
    <w:rsid w:val="00B35F7C"/>
    <w:rsid w:val="00B3684A"/>
    <w:rsid w:val="00B402DA"/>
    <w:rsid w:val="00B40FD7"/>
    <w:rsid w:val="00B41D17"/>
    <w:rsid w:val="00B42AE3"/>
    <w:rsid w:val="00B434D8"/>
    <w:rsid w:val="00B454C9"/>
    <w:rsid w:val="00B45CC3"/>
    <w:rsid w:val="00B45CFD"/>
    <w:rsid w:val="00B47FFC"/>
    <w:rsid w:val="00B504C0"/>
    <w:rsid w:val="00B54C4A"/>
    <w:rsid w:val="00B56F5B"/>
    <w:rsid w:val="00B575CA"/>
    <w:rsid w:val="00B611B7"/>
    <w:rsid w:val="00B612D6"/>
    <w:rsid w:val="00B61D68"/>
    <w:rsid w:val="00B64B22"/>
    <w:rsid w:val="00B65275"/>
    <w:rsid w:val="00B66BE5"/>
    <w:rsid w:val="00B70A6C"/>
    <w:rsid w:val="00B70A84"/>
    <w:rsid w:val="00B7261D"/>
    <w:rsid w:val="00B74D54"/>
    <w:rsid w:val="00B80220"/>
    <w:rsid w:val="00B815B7"/>
    <w:rsid w:val="00B82532"/>
    <w:rsid w:val="00B82CF3"/>
    <w:rsid w:val="00B83283"/>
    <w:rsid w:val="00B856D8"/>
    <w:rsid w:val="00B91A6B"/>
    <w:rsid w:val="00B9345D"/>
    <w:rsid w:val="00B9507A"/>
    <w:rsid w:val="00B953F9"/>
    <w:rsid w:val="00B97D6C"/>
    <w:rsid w:val="00BA16CB"/>
    <w:rsid w:val="00BA1BFA"/>
    <w:rsid w:val="00BA3F14"/>
    <w:rsid w:val="00BA4507"/>
    <w:rsid w:val="00BA506F"/>
    <w:rsid w:val="00BA5F55"/>
    <w:rsid w:val="00BA6A30"/>
    <w:rsid w:val="00BB1177"/>
    <w:rsid w:val="00BB5F95"/>
    <w:rsid w:val="00BB6202"/>
    <w:rsid w:val="00BB651F"/>
    <w:rsid w:val="00BC02E7"/>
    <w:rsid w:val="00BC1899"/>
    <w:rsid w:val="00BC3E59"/>
    <w:rsid w:val="00BC7EB3"/>
    <w:rsid w:val="00BD1531"/>
    <w:rsid w:val="00BD36B4"/>
    <w:rsid w:val="00BD48DE"/>
    <w:rsid w:val="00BD5A2C"/>
    <w:rsid w:val="00BD5B19"/>
    <w:rsid w:val="00BD6EAD"/>
    <w:rsid w:val="00BD7167"/>
    <w:rsid w:val="00BD7AB3"/>
    <w:rsid w:val="00BD7CE7"/>
    <w:rsid w:val="00BE0287"/>
    <w:rsid w:val="00BE1F4F"/>
    <w:rsid w:val="00BE31D5"/>
    <w:rsid w:val="00BE3722"/>
    <w:rsid w:val="00BE4CE7"/>
    <w:rsid w:val="00BF117A"/>
    <w:rsid w:val="00BF1E9E"/>
    <w:rsid w:val="00BF2126"/>
    <w:rsid w:val="00BF6927"/>
    <w:rsid w:val="00BF7230"/>
    <w:rsid w:val="00BF72AE"/>
    <w:rsid w:val="00C004BA"/>
    <w:rsid w:val="00C0499D"/>
    <w:rsid w:val="00C06FAE"/>
    <w:rsid w:val="00C14904"/>
    <w:rsid w:val="00C16175"/>
    <w:rsid w:val="00C162AF"/>
    <w:rsid w:val="00C167DE"/>
    <w:rsid w:val="00C1708E"/>
    <w:rsid w:val="00C17592"/>
    <w:rsid w:val="00C208D1"/>
    <w:rsid w:val="00C217B7"/>
    <w:rsid w:val="00C21CB1"/>
    <w:rsid w:val="00C236F1"/>
    <w:rsid w:val="00C2388A"/>
    <w:rsid w:val="00C24608"/>
    <w:rsid w:val="00C30D22"/>
    <w:rsid w:val="00C32BEC"/>
    <w:rsid w:val="00C334C7"/>
    <w:rsid w:val="00C34ABE"/>
    <w:rsid w:val="00C34B0D"/>
    <w:rsid w:val="00C35DA0"/>
    <w:rsid w:val="00C36DEE"/>
    <w:rsid w:val="00C3796C"/>
    <w:rsid w:val="00C4088A"/>
    <w:rsid w:val="00C41606"/>
    <w:rsid w:val="00C41BBC"/>
    <w:rsid w:val="00C433E3"/>
    <w:rsid w:val="00C442CD"/>
    <w:rsid w:val="00C44CDE"/>
    <w:rsid w:val="00C457C8"/>
    <w:rsid w:val="00C45B7D"/>
    <w:rsid w:val="00C45BFF"/>
    <w:rsid w:val="00C45CAE"/>
    <w:rsid w:val="00C45F5A"/>
    <w:rsid w:val="00C477A7"/>
    <w:rsid w:val="00C50005"/>
    <w:rsid w:val="00C51455"/>
    <w:rsid w:val="00C52B1F"/>
    <w:rsid w:val="00C53718"/>
    <w:rsid w:val="00C54BF7"/>
    <w:rsid w:val="00C5651D"/>
    <w:rsid w:val="00C57AF0"/>
    <w:rsid w:val="00C60A5A"/>
    <w:rsid w:val="00C61873"/>
    <w:rsid w:val="00C61CAE"/>
    <w:rsid w:val="00C6224D"/>
    <w:rsid w:val="00C629A6"/>
    <w:rsid w:val="00C632DF"/>
    <w:rsid w:val="00C6452E"/>
    <w:rsid w:val="00C6532E"/>
    <w:rsid w:val="00C6553F"/>
    <w:rsid w:val="00C659E5"/>
    <w:rsid w:val="00C66DB7"/>
    <w:rsid w:val="00C67A10"/>
    <w:rsid w:val="00C67BE3"/>
    <w:rsid w:val="00C67C72"/>
    <w:rsid w:val="00C72BE4"/>
    <w:rsid w:val="00C73A56"/>
    <w:rsid w:val="00C73ED2"/>
    <w:rsid w:val="00C75F1C"/>
    <w:rsid w:val="00C7654B"/>
    <w:rsid w:val="00C81D2A"/>
    <w:rsid w:val="00C839E2"/>
    <w:rsid w:val="00C84049"/>
    <w:rsid w:val="00C90417"/>
    <w:rsid w:val="00C91055"/>
    <w:rsid w:val="00C9181C"/>
    <w:rsid w:val="00C925C5"/>
    <w:rsid w:val="00C92F89"/>
    <w:rsid w:val="00C94714"/>
    <w:rsid w:val="00C957D0"/>
    <w:rsid w:val="00CA06B5"/>
    <w:rsid w:val="00CA20E9"/>
    <w:rsid w:val="00CA2855"/>
    <w:rsid w:val="00CA2FBB"/>
    <w:rsid w:val="00CA53E6"/>
    <w:rsid w:val="00CA7610"/>
    <w:rsid w:val="00CB3C6C"/>
    <w:rsid w:val="00CB4210"/>
    <w:rsid w:val="00CB4468"/>
    <w:rsid w:val="00CB7B03"/>
    <w:rsid w:val="00CC1447"/>
    <w:rsid w:val="00CC36AC"/>
    <w:rsid w:val="00CC4968"/>
    <w:rsid w:val="00CC4EEC"/>
    <w:rsid w:val="00CC52CB"/>
    <w:rsid w:val="00CC5550"/>
    <w:rsid w:val="00CC6022"/>
    <w:rsid w:val="00CC6E32"/>
    <w:rsid w:val="00CC6F15"/>
    <w:rsid w:val="00CC77FE"/>
    <w:rsid w:val="00CD1F0A"/>
    <w:rsid w:val="00CD29EB"/>
    <w:rsid w:val="00CD53B0"/>
    <w:rsid w:val="00CD7127"/>
    <w:rsid w:val="00CE3D15"/>
    <w:rsid w:val="00CE4B05"/>
    <w:rsid w:val="00CE5A45"/>
    <w:rsid w:val="00CE619A"/>
    <w:rsid w:val="00CE6711"/>
    <w:rsid w:val="00CE6E86"/>
    <w:rsid w:val="00CF0647"/>
    <w:rsid w:val="00CF220F"/>
    <w:rsid w:val="00CF2CAD"/>
    <w:rsid w:val="00CF5B30"/>
    <w:rsid w:val="00CF6C81"/>
    <w:rsid w:val="00CF6FFE"/>
    <w:rsid w:val="00D00EAF"/>
    <w:rsid w:val="00D014CB"/>
    <w:rsid w:val="00D042E3"/>
    <w:rsid w:val="00D06F33"/>
    <w:rsid w:val="00D07DB1"/>
    <w:rsid w:val="00D100B8"/>
    <w:rsid w:val="00D11990"/>
    <w:rsid w:val="00D12243"/>
    <w:rsid w:val="00D12C1A"/>
    <w:rsid w:val="00D140CA"/>
    <w:rsid w:val="00D15C89"/>
    <w:rsid w:val="00D20611"/>
    <w:rsid w:val="00D238C1"/>
    <w:rsid w:val="00D245E0"/>
    <w:rsid w:val="00D2463F"/>
    <w:rsid w:val="00D2601A"/>
    <w:rsid w:val="00D310BA"/>
    <w:rsid w:val="00D32365"/>
    <w:rsid w:val="00D32D7A"/>
    <w:rsid w:val="00D35B49"/>
    <w:rsid w:val="00D40B1D"/>
    <w:rsid w:val="00D410A1"/>
    <w:rsid w:val="00D43F22"/>
    <w:rsid w:val="00D44159"/>
    <w:rsid w:val="00D504F5"/>
    <w:rsid w:val="00D50801"/>
    <w:rsid w:val="00D54070"/>
    <w:rsid w:val="00D54310"/>
    <w:rsid w:val="00D55C3C"/>
    <w:rsid w:val="00D579DA"/>
    <w:rsid w:val="00D62075"/>
    <w:rsid w:val="00D62FE8"/>
    <w:rsid w:val="00D63989"/>
    <w:rsid w:val="00D6453C"/>
    <w:rsid w:val="00D655A2"/>
    <w:rsid w:val="00D667CB"/>
    <w:rsid w:val="00D67E94"/>
    <w:rsid w:val="00D73386"/>
    <w:rsid w:val="00D74596"/>
    <w:rsid w:val="00D760CA"/>
    <w:rsid w:val="00D770B5"/>
    <w:rsid w:val="00D82262"/>
    <w:rsid w:val="00D8240D"/>
    <w:rsid w:val="00D82481"/>
    <w:rsid w:val="00D8534E"/>
    <w:rsid w:val="00D85D78"/>
    <w:rsid w:val="00D92278"/>
    <w:rsid w:val="00D92C0E"/>
    <w:rsid w:val="00D92CCA"/>
    <w:rsid w:val="00D94230"/>
    <w:rsid w:val="00D94FCD"/>
    <w:rsid w:val="00D95115"/>
    <w:rsid w:val="00D9581B"/>
    <w:rsid w:val="00D96ADF"/>
    <w:rsid w:val="00D97F4B"/>
    <w:rsid w:val="00DA0253"/>
    <w:rsid w:val="00DA0A30"/>
    <w:rsid w:val="00DA1683"/>
    <w:rsid w:val="00DA38C4"/>
    <w:rsid w:val="00DA40C8"/>
    <w:rsid w:val="00DA4630"/>
    <w:rsid w:val="00DA4EE2"/>
    <w:rsid w:val="00DA6D57"/>
    <w:rsid w:val="00DA70DC"/>
    <w:rsid w:val="00DB00FC"/>
    <w:rsid w:val="00DB0537"/>
    <w:rsid w:val="00DB0717"/>
    <w:rsid w:val="00DB1CC3"/>
    <w:rsid w:val="00DB1DDD"/>
    <w:rsid w:val="00DB2945"/>
    <w:rsid w:val="00DB3386"/>
    <w:rsid w:val="00DB396A"/>
    <w:rsid w:val="00DB3988"/>
    <w:rsid w:val="00DB3F04"/>
    <w:rsid w:val="00DB4BA6"/>
    <w:rsid w:val="00DB4D60"/>
    <w:rsid w:val="00DB5450"/>
    <w:rsid w:val="00DB6713"/>
    <w:rsid w:val="00DB7DF5"/>
    <w:rsid w:val="00DC0749"/>
    <w:rsid w:val="00DC1A1F"/>
    <w:rsid w:val="00DC411E"/>
    <w:rsid w:val="00DC451E"/>
    <w:rsid w:val="00DC48EA"/>
    <w:rsid w:val="00DC4FFE"/>
    <w:rsid w:val="00DC73F6"/>
    <w:rsid w:val="00DC7B3D"/>
    <w:rsid w:val="00DD2520"/>
    <w:rsid w:val="00DD2AD8"/>
    <w:rsid w:val="00DD5821"/>
    <w:rsid w:val="00DD6519"/>
    <w:rsid w:val="00DD7439"/>
    <w:rsid w:val="00DE6002"/>
    <w:rsid w:val="00DE7B11"/>
    <w:rsid w:val="00DF0B4B"/>
    <w:rsid w:val="00DF1B4E"/>
    <w:rsid w:val="00DF364A"/>
    <w:rsid w:val="00DF387D"/>
    <w:rsid w:val="00DF4E7C"/>
    <w:rsid w:val="00DF634C"/>
    <w:rsid w:val="00DF6BB8"/>
    <w:rsid w:val="00DF73D2"/>
    <w:rsid w:val="00E000B0"/>
    <w:rsid w:val="00E01DAC"/>
    <w:rsid w:val="00E01E77"/>
    <w:rsid w:val="00E0337D"/>
    <w:rsid w:val="00E067A9"/>
    <w:rsid w:val="00E077F6"/>
    <w:rsid w:val="00E101DA"/>
    <w:rsid w:val="00E12072"/>
    <w:rsid w:val="00E12E79"/>
    <w:rsid w:val="00E1402B"/>
    <w:rsid w:val="00E14CB9"/>
    <w:rsid w:val="00E15985"/>
    <w:rsid w:val="00E159FA"/>
    <w:rsid w:val="00E16F91"/>
    <w:rsid w:val="00E17241"/>
    <w:rsid w:val="00E17A84"/>
    <w:rsid w:val="00E17CAA"/>
    <w:rsid w:val="00E224B3"/>
    <w:rsid w:val="00E22618"/>
    <w:rsid w:val="00E230AA"/>
    <w:rsid w:val="00E23DB8"/>
    <w:rsid w:val="00E23FA0"/>
    <w:rsid w:val="00E27DD0"/>
    <w:rsid w:val="00E30456"/>
    <w:rsid w:val="00E329E0"/>
    <w:rsid w:val="00E32E57"/>
    <w:rsid w:val="00E33FE3"/>
    <w:rsid w:val="00E34045"/>
    <w:rsid w:val="00E351AD"/>
    <w:rsid w:val="00E369B4"/>
    <w:rsid w:val="00E36A0D"/>
    <w:rsid w:val="00E36D6A"/>
    <w:rsid w:val="00E37389"/>
    <w:rsid w:val="00E406E4"/>
    <w:rsid w:val="00E43BBF"/>
    <w:rsid w:val="00E44AE1"/>
    <w:rsid w:val="00E453C4"/>
    <w:rsid w:val="00E4554B"/>
    <w:rsid w:val="00E47051"/>
    <w:rsid w:val="00E5059F"/>
    <w:rsid w:val="00E51CCC"/>
    <w:rsid w:val="00E523CB"/>
    <w:rsid w:val="00E53927"/>
    <w:rsid w:val="00E54DE0"/>
    <w:rsid w:val="00E568E1"/>
    <w:rsid w:val="00E57F7A"/>
    <w:rsid w:val="00E6161F"/>
    <w:rsid w:val="00E619E5"/>
    <w:rsid w:val="00E6252D"/>
    <w:rsid w:val="00E6311F"/>
    <w:rsid w:val="00E63B85"/>
    <w:rsid w:val="00E67C4C"/>
    <w:rsid w:val="00E71576"/>
    <w:rsid w:val="00E71978"/>
    <w:rsid w:val="00E72F15"/>
    <w:rsid w:val="00E74691"/>
    <w:rsid w:val="00E74E9D"/>
    <w:rsid w:val="00E77475"/>
    <w:rsid w:val="00E844CF"/>
    <w:rsid w:val="00E85C22"/>
    <w:rsid w:val="00E901B9"/>
    <w:rsid w:val="00E90305"/>
    <w:rsid w:val="00E938EF"/>
    <w:rsid w:val="00E949A5"/>
    <w:rsid w:val="00E961B8"/>
    <w:rsid w:val="00E96E3E"/>
    <w:rsid w:val="00EA1F86"/>
    <w:rsid w:val="00EA215F"/>
    <w:rsid w:val="00EA24F7"/>
    <w:rsid w:val="00EA26A1"/>
    <w:rsid w:val="00EA2C43"/>
    <w:rsid w:val="00EA3094"/>
    <w:rsid w:val="00EA3969"/>
    <w:rsid w:val="00EA468D"/>
    <w:rsid w:val="00EA5111"/>
    <w:rsid w:val="00EA6F5E"/>
    <w:rsid w:val="00EB049C"/>
    <w:rsid w:val="00EB37AB"/>
    <w:rsid w:val="00EB492E"/>
    <w:rsid w:val="00EB4F16"/>
    <w:rsid w:val="00EC0FB7"/>
    <w:rsid w:val="00EC161A"/>
    <w:rsid w:val="00EC47E4"/>
    <w:rsid w:val="00EC4AB4"/>
    <w:rsid w:val="00EC5C3F"/>
    <w:rsid w:val="00EC60BE"/>
    <w:rsid w:val="00ED1933"/>
    <w:rsid w:val="00ED5B09"/>
    <w:rsid w:val="00ED6601"/>
    <w:rsid w:val="00EE109F"/>
    <w:rsid w:val="00EE4B8C"/>
    <w:rsid w:val="00EE7937"/>
    <w:rsid w:val="00EF039B"/>
    <w:rsid w:val="00EF12C2"/>
    <w:rsid w:val="00EF220E"/>
    <w:rsid w:val="00EF2D4E"/>
    <w:rsid w:val="00EF51CD"/>
    <w:rsid w:val="00EF5767"/>
    <w:rsid w:val="00EF636D"/>
    <w:rsid w:val="00EF6784"/>
    <w:rsid w:val="00EF7935"/>
    <w:rsid w:val="00F02B72"/>
    <w:rsid w:val="00F02DC3"/>
    <w:rsid w:val="00F0324E"/>
    <w:rsid w:val="00F034D1"/>
    <w:rsid w:val="00F044F1"/>
    <w:rsid w:val="00F04708"/>
    <w:rsid w:val="00F05DB9"/>
    <w:rsid w:val="00F06578"/>
    <w:rsid w:val="00F07591"/>
    <w:rsid w:val="00F12795"/>
    <w:rsid w:val="00F134EF"/>
    <w:rsid w:val="00F13AC9"/>
    <w:rsid w:val="00F13D67"/>
    <w:rsid w:val="00F17520"/>
    <w:rsid w:val="00F20884"/>
    <w:rsid w:val="00F21535"/>
    <w:rsid w:val="00F22345"/>
    <w:rsid w:val="00F22AD5"/>
    <w:rsid w:val="00F237E2"/>
    <w:rsid w:val="00F24E9F"/>
    <w:rsid w:val="00F24FD4"/>
    <w:rsid w:val="00F25148"/>
    <w:rsid w:val="00F272E3"/>
    <w:rsid w:val="00F31475"/>
    <w:rsid w:val="00F34317"/>
    <w:rsid w:val="00F35CE6"/>
    <w:rsid w:val="00F37AD3"/>
    <w:rsid w:val="00F41654"/>
    <w:rsid w:val="00F446DA"/>
    <w:rsid w:val="00F455CA"/>
    <w:rsid w:val="00F5029B"/>
    <w:rsid w:val="00F51CA6"/>
    <w:rsid w:val="00F543E2"/>
    <w:rsid w:val="00F552AA"/>
    <w:rsid w:val="00F55412"/>
    <w:rsid w:val="00F5556E"/>
    <w:rsid w:val="00F56BAA"/>
    <w:rsid w:val="00F61BD8"/>
    <w:rsid w:val="00F63ABA"/>
    <w:rsid w:val="00F645C3"/>
    <w:rsid w:val="00F64910"/>
    <w:rsid w:val="00F64CAC"/>
    <w:rsid w:val="00F67941"/>
    <w:rsid w:val="00F679E3"/>
    <w:rsid w:val="00F706F1"/>
    <w:rsid w:val="00F72424"/>
    <w:rsid w:val="00F72A72"/>
    <w:rsid w:val="00F738D2"/>
    <w:rsid w:val="00F73C17"/>
    <w:rsid w:val="00F73D6F"/>
    <w:rsid w:val="00F73E69"/>
    <w:rsid w:val="00F73EC5"/>
    <w:rsid w:val="00F75B22"/>
    <w:rsid w:val="00F76C9F"/>
    <w:rsid w:val="00F76E04"/>
    <w:rsid w:val="00F77181"/>
    <w:rsid w:val="00F80289"/>
    <w:rsid w:val="00F803AD"/>
    <w:rsid w:val="00F837E0"/>
    <w:rsid w:val="00F9042C"/>
    <w:rsid w:val="00F90586"/>
    <w:rsid w:val="00F90CB2"/>
    <w:rsid w:val="00F916DB"/>
    <w:rsid w:val="00F91A0E"/>
    <w:rsid w:val="00F922E9"/>
    <w:rsid w:val="00F92769"/>
    <w:rsid w:val="00F93CD2"/>
    <w:rsid w:val="00F96474"/>
    <w:rsid w:val="00FA0687"/>
    <w:rsid w:val="00FA0AB2"/>
    <w:rsid w:val="00FA1F8F"/>
    <w:rsid w:val="00FA2547"/>
    <w:rsid w:val="00FA53DA"/>
    <w:rsid w:val="00FB0D4B"/>
    <w:rsid w:val="00FB0F81"/>
    <w:rsid w:val="00FB1B9F"/>
    <w:rsid w:val="00FB442C"/>
    <w:rsid w:val="00FB4F39"/>
    <w:rsid w:val="00FB6010"/>
    <w:rsid w:val="00FC0681"/>
    <w:rsid w:val="00FC2397"/>
    <w:rsid w:val="00FC34A4"/>
    <w:rsid w:val="00FC3B8A"/>
    <w:rsid w:val="00FC3FEE"/>
    <w:rsid w:val="00FC403A"/>
    <w:rsid w:val="00FD2644"/>
    <w:rsid w:val="00FD31C5"/>
    <w:rsid w:val="00FD4808"/>
    <w:rsid w:val="00FD6043"/>
    <w:rsid w:val="00FD626D"/>
    <w:rsid w:val="00FD69F8"/>
    <w:rsid w:val="00FD7588"/>
    <w:rsid w:val="00FE3290"/>
    <w:rsid w:val="00FE3CB2"/>
    <w:rsid w:val="00FF4770"/>
    <w:rsid w:val="00FF61EA"/>
    <w:rsid w:val="00FF71BA"/>
    <w:rsid w:val="01EB2218"/>
    <w:rsid w:val="038B4E53"/>
    <w:rsid w:val="0468688C"/>
    <w:rsid w:val="049846B3"/>
    <w:rsid w:val="05824A51"/>
    <w:rsid w:val="06F30A0B"/>
    <w:rsid w:val="083E556D"/>
    <w:rsid w:val="08E42852"/>
    <w:rsid w:val="0A9A5547"/>
    <w:rsid w:val="0B442A92"/>
    <w:rsid w:val="0D463014"/>
    <w:rsid w:val="0D5E58D0"/>
    <w:rsid w:val="0DE47ACF"/>
    <w:rsid w:val="0E3B3C19"/>
    <w:rsid w:val="0F565D36"/>
    <w:rsid w:val="0F824CA5"/>
    <w:rsid w:val="102A4B98"/>
    <w:rsid w:val="11CE54D2"/>
    <w:rsid w:val="13EC3BEC"/>
    <w:rsid w:val="1465026B"/>
    <w:rsid w:val="14A9763E"/>
    <w:rsid w:val="15437AF0"/>
    <w:rsid w:val="155A6ECB"/>
    <w:rsid w:val="16260C42"/>
    <w:rsid w:val="164E0F34"/>
    <w:rsid w:val="166F2108"/>
    <w:rsid w:val="17477011"/>
    <w:rsid w:val="19EE3929"/>
    <w:rsid w:val="19FC21A8"/>
    <w:rsid w:val="1A7E47A0"/>
    <w:rsid w:val="1BA07965"/>
    <w:rsid w:val="1D710E40"/>
    <w:rsid w:val="1DBB0247"/>
    <w:rsid w:val="1E0C0D2A"/>
    <w:rsid w:val="1EC837D8"/>
    <w:rsid w:val="21594E73"/>
    <w:rsid w:val="21710DC1"/>
    <w:rsid w:val="24774117"/>
    <w:rsid w:val="25B0611D"/>
    <w:rsid w:val="25F94CA7"/>
    <w:rsid w:val="26644412"/>
    <w:rsid w:val="269A1429"/>
    <w:rsid w:val="26B27CB4"/>
    <w:rsid w:val="27B77CA4"/>
    <w:rsid w:val="2AF35680"/>
    <w:rsid w:val="2B1C23CA"/>
    <w:rsid w:val="2B577C43"/>
    <w:rsid w:val="2C7A5899"/>
    <w:rsid w:val="2E3073D8"/>
    <w:rsid w:val="2E6A4B87"/>
    <w:rsid w:val="2EC86452"/>
    <w:rsid w:val="310A14BF"/>
    <w:rsid w:val="31F7395D"/>
    <w:rsid w:val="324F0BE5"/>
    <w:rsid w:val="32D86A45"/>
    <w:rsid w:val="333F5C7B"/>
    <w:rsid w:val="33757EA0"/>
    <w:rsid w:val="34EA1570"/>
    <w:rsid w:val="352A425E"/>
    <w:rsid w:val="352D403C"/>
    <w:rsid w:val="35E362B8"/>
    <w:rsid w:val="362B285F"/>
    <w:rsid w:val="362D5349"/>
    <w:rsid w:val="36A60DF9"/>
    <w:rsid w:val="37EA2EE9"/>
    <w:rsid w:val="387B6257"/>
    <w:rsid w:val="3DE829DE"/>
    <w:rsid w:val="40ED31CE"/>
    <w:rsid w:val="414A708F"/>
    <w:rsid w:val="424F5A5D"/>
    <w:rsid w:val="425E3459"/>
    <w:rsid w:val="42EB5E4E"/>
    <w:rsid w:val="44304B28"/>
    <w:rsid w:val="446969D9"/>
    <w:rsid w:val="45311411"/>
    <w:rsid w:val="467F1C83"/>
    <w:rsid w:val="4699461A"/>
    <w:rsid w:val="47A1606C"/>
    <w:rsid w:val="480755B3"/>
    <w:rsid w:val="4860266F"/>
    <w:rsid w:val="48FB2312"/>
    <w:rsid w:val="4937740F"/>
    <w:rsid w:val="4AD7211A"/>
    <w:rsid w:val="4B224000"/>
    <w:rsid w:val="4B4D6899"/>
    <w:rsid w:val="4B9D0CBF"/>
    <w:rsid w:val="4C581D0E"/>
    <w:rsid w:val="4D4F7708"/>
    <w:rsid w:val="4EB85155"/>
    <w:rsid w:val="4EC87908"/>
    <w:rsid w:val="4F002C6F"/>
    <w:rsid w:val="50280049"/>
    <w:rsid w:val="53B76472"/>
    <w:rsid w:val="557811D4"/>
    <w:rsid w:val="55D243AF"/>
    <w:rsid w:val="57B57DBF"/>
    <w:rsid w:val="5912750A"/>
    <w:rsid w:val="594C5D52"/>
    <w:rsid w:val="59834B2F"/>
    <w:rsid w:val="598C2444"/>
    <w:rsid w:val="5A247E2F"/>
    <w:rsid w:val="5A3C2ECE"/>
    <w:rsid w:val="5EC969BD"/>
    <w:rsid w:val="5F4C3567"/>
    <w:rsid w:val="601F0AB1"/>
    <w:rsid w:val="6137441B"/>
    <w:rsid w:val="618E15C9"/>
    <w:rsid w:val="6192E85F"/>
    <w:rsid w:val="631A1F18"/>
    <w:rsid w:val="63AE3A82"/>
    <w:rsid w:val="64470086"/>
    <w:rsid w:val="648D0E43"/>
    <w:rsid w:val="64FE028A"/>
    <w:rsid w:val="65022F5D"/>
    <w:rsid w:val="65576CB1"/>
    <w:rsid w:val="6A2A5E71"/>
    <w:rsid w:val="6B317BAB"/>
    <w:rsid w:val="6C1277D1"/>
    <w:rsid w:val="6C347AF2"/>
    <w:rsid w:val="6D79222C"/>
    <w:rsid w:val="6DBD162A"/>
    <w:rsid w:val="6E2B5D6F"/>
    <w:rsid w:val="6E53074C"/>
    <w:rsid w:val="6F2A7786"/>
    <w:rsid w:val="6FE77563"/>
    <w:rsid w:val="70793BDA"/>
    <w:rsid w:val="70B6273B"/>
    <w:rsid w:val="711D653A"/>
    <w:rsid w:val="72231BCB"/>
    <w:rsid w:val="73622B1A"/>
    <w:rsid w:val="74D0512D"/>
    <w:rsid w:val="77091C48"/>
    <w:rsid w:val="77433C1C"/>
    <w:rsid w:val="775B7556"/>
    <w:rsid w:val="77736B88"/>
    <w:rsid w:val="77913560"/>
    <w:rsid w:val="78416D23"/>
    <w:rsid w:val="78C80A15"/>
    <w:rsid w:val="79574C8B"/>
    <w:rsid w:val="7A250799"/>
    <w:rsid w:val="7AC324B4"/>
    <w:rsid w:val="7B3030E2"/>
    <w:rsid w:val="7BD5388B"/>
    <w:rsid w:val="7D4014EB"/>
    <w:rsid w:val="7D685201"/>
    <w:rsid w:val="7DB169DB"/>
    <w:rsid w:val="7EC526BF"/>
    <w:rsid w:val="7EC753D1"/>
    <w:rsid w:val="7F4D5783"/>
    <w:rsid w:val="7F933697"/>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6CD2"/>
  <w15:docId w15:val="{0795E136-7BB6-4443-914B-F24F6C070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iPriority="0" w:unhideWhenUsed="1" w:qFormat="1"/>
    <w:lsdException w:name="footer" w:semiHidden="1"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uiPriority="0" w:qFormat="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line="240" w:lineRule="auto"/>
      <w:jc w:val="both"/>
      <w:textAlignment w:val="baseline"/>
    </w:pPr>
    <w:rPr>
      <w:rFonts w:ascii="Arial" w:eastAsia="Times New Roman" w:hAnsi="Arial"/>
      <w:lang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semiHidden/>
    <w:unhideWhenUsed/>
    <w:qFormat/>
    <w:rPr>
      <w:b/>
      <w:bCs/>
    </w:rPr>
  </w:style>
  <w:style w:type="paragraph" w:styleId="CommentText">
    <w:name w:val="annotation text"/>
    <w:basedOn w:val="Normal"/>
    <w:link w:val="CommentTextChar"/>
    <w:semiHidden/>
    <w:unhideWhenUsed/>
    <w:qFormat/>
  </w:style>
  <w:style w:type="paragraph" w:styleId="ListNumber">
    <w:name w:val="List Number"/>
    <w:basedOn w:val="List"/>
    <w:qFormat/>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List">
    <w:name w:val="List"/>
    <w:basedOn w:val="Normal"/>
    <w:uiPriority w:val="99"/>
    <w:semiHidden/>
    <w:unhideWhenUsed/>
    <w:qFormat/>
    <w:pPr>
      <w:ind w:left="283" w:hanging="283"/>
      <w:contextualSpacing/>
    </w:pPr>
  </w:style>
  <w:style w:type="paragraph" w:styleId="Caption">
    <w:name w:val="caption"/>
    <w:basedOn w:val="Normal"/>
    <w:next w:val="Normal"/>
    <w:qFormat/>
    <w:pPr>
      <w:spacing w:after="240"/>
      <w:jc w:val="center"/>
    </w:pPr>
    <w:rPr>
      <w:b/>
      <w:bCs/>
    </w:rPr>
  </w:style>
  <w:style w:type="paragraph" w:styleId="BodyText">
    <w:name w:val="Body Text"/>
    <w:basedOn w:val="Normal"/>
    <w:link w:val="BodyTextChar"/>
    <w:qFormat/>
  </w:style>
  <w:style w:type="paragraph" w:styleId="List2">
    <w:name w:val="List 2"/>
    <w:basedOn w:val="List"/>
    <w:qFormat/>
    <w:pPr>
      <w:ind w:left="851"/>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semiHidden/>
    <w:qFormat/>
    <w:pPr>
      <w:widowControl w:val="0"/>
      <w:jc w:val="center"/>
    </w:pPr>
    <w:rPr>
      <w:rFonts w:cs="Arial"/>
      <w:b/>
      <w:bCs/>
      <w:i/>
      <w:iCs/>
      <w:sz w:val="18"/>
      <w:szCs w:val="18"/>
      <w:lang w:val="en-US"/>
    </w:rPr>
  </w:style>
  <w:style w:type="paragraph" w:styleId="Header">
    <w:name w:val="header"/>
    <w:basedOn w:val="Normal"/>
    <w:link w:val="HeaderChar"/>
    <w:unhideWhenUsed/>
    <w:qFormat/>
    <w:pPr>
      <w:tabs>
        <w:tab w:val="center" w:pos="4536"/>
        <w:tab w:val="right" w:pos="9072"/>
      </w:tabs>
      <w:spacing w:after="0"/>
    </w:p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b/>
      <w:szCs w:val="22"/>
      <w:lang w:val="en-US" w:eastAsia="zh-CN"/>
    </w:rPr>
  </w:style>
  <w:style w:type="paragraph" w:styleId="Subtitle">
    <w:name w:val="Subtitle"/>
    <w:basedOn w:val="Normal"/>
    <w:next w:val="Normal"/>
    <w:link w:val="SubtitleChar"/>
    <w:uiPriority w:val="11"/>
    <w:qFormat/>
    <w:pPr>
      <w:spacing w:after="160"/>
    </w:pPr>
    <w:rPr>
      <w:rFonts w:asciiTheme="minorHAnsi" w:eastAsiaTheme="minorEastAsia" w:hAnsiTheme="minorHAnsi" w:cstheme="minorBidi"/>
      <w:color w:val="595959" w:themeColor="text1" w:themeTint="A6"/>
      <w:spacing w:val="15"/>
      <w:sz w:val="22"/>
      <w:szCs w:val="22"/>
    </w:rPr>
  </w:style>
  <w:style w:type="paragraph" w:styleId="NormalWeb">
    <w:name w:val="Normal (Web)"/>
    <w:basedOn w:val="Normal"/>
    <w:uiPriority w:val="99"/>
    <w:unhideWhenUsed/>
    <w:qFormat/>
    <w:pPr>
      <w:overflowPunct/>
      <w:autoSpaceDE/>
      <w:autoSpaceDN/>
      <w:adjustRightInd/>
      <w:spacing w:before="100" w:beforeAutospacing="1" w:after="100" w:afterAutospacing="1"/>
      <w:jc w:val="left"/>
      <w:textAlignment w:val="auto"/>
    </w:pPr>
    <w:rPr>
      <w:rFonts w:ascii="Times New Roman" w:eastAsia="Calibri" w:hAnsi="Times New Roman"/>
      <w:sz w:val="24"/>
      <w:szCs w:val="24"/>
      <w:lang w:eastAsia="en-GB"/>
    </w:rPr>
  </w:style>
  <w:style w:type="character" w:styleId="PageNumber">
    <w:name w:val="page number"/>
    <w:basedOn w:val="DefaultParagraphFont"/>
    <w:semiHidden/>
    <w:qFormat/>
  </w:style>
  <w:style w:type="character" w:styleId="Emphasis">
    <w:name w:val="Emphasis"/>
    <w:uiPriority w:val="20"/>
    <w:qFormat/>
    <w:rPr>
      <w:i/>
      <w:iCs/>
    </w:rPr>
  </w:style>
  <w:style w:type="character" w:styleId="CommentReference">
    <w:name w:val="annotation reference"/>
    <w:basedOn w:val="DefaultParagraphFont"/>
    <w:semiHidden/>
    <w:unhideWhenUsed/>
    <w:qFormat/>
    <w:rPr>
      <w:sz w:val="16"/>
      <w:szCs w:val="16"/>
    </w:rPr>
  </w:style>
  <w:style w:type="table" w:styleId="TableGrid">
    <w:name w:val="Table Grid"/>
    <w:basedOn w:val="TableNormal"/>
    <w:uiPriority w:val="3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Pr>
      <w:rFonts w:ascii="Arial" w:eastAsia="Times New Roman" w:hAnsi="Arial" w:cs="Arial"/>
      <w:sz w:val="36"/>
      <w:szCs w:val="36"/>
      <w:lang w:val="en-GB" w:eastAsia="zh-CN"/>
    </w:rPr>
  </w:style>
  <w:style w:type="character" w:customStyle="1" w:styleId="Heading2Char">
    <w:name w:val="Heading 2 Char"/>
    <w:basedOn w:val="DefaultParagraphFont"/>
    <w:link w:val="Heading2"/>
    <w:qFormat/>
    <w:rPr>
      <w:rFonts w:ascii="Arial" w:eastAsia="Times New Roman" w:hAnsi="Arial" w:cs="Arial"/>
      <w:sz w:val="32"/>
      <w:szCs w:val="32"/>
      <w:lang w:val="en-GB" w:eastAsia="zh-CN"/>
    </w:rPr>
  </w:style>
  <w:style w:type="character" w:customStyle="1" w:styleId="Heading3Char">
    <w:name w:val="Heading 3 Char"/>
    <w:basedOn w:val="DefaultParagraphFont"/>
    <w:link w:val="Heading3"/>
    <w:qFormat/>
    <w:rPr>
      <w:rFonts w:ascii="Arial" w:eastAsia="Times New Roman" w:hAnsi="Arial" w:cs="Arial"/>
      <w:sz w:val="28"/>
      <w:szCs w:val="28"/>
      <w:lang w:val="en-GB" w:eastAsia="zh-CN"/>
    </w:rPr>
  </w:style>
  <w:style w:type="character" w:customStyle="1" w:styleId="Heading4Char">
    <w:name w:val="Heading 4 Char"/>
    <w:basedOn w:val="DefaultParagraphFont"/>
    <w:link w:val="Heading4"/>
    <w:qFormat/>
    <w:rPr>
      <w:rFonts w:ascii="Arial" w:eastAsia="Times New Roman" w:hAnsi="Arial" w:cs="Arial"/>
      <w:sz w:val="24"/>
      <w:szCs w:val="24"/>
      <w:lang w:val="en-GB" w:eastAsia="zh-CN"/>
    </w:rPr>
  </w:style>
  <w:style w:type="character" w:customStyle="1" w:styleId="Heading5Char">
    <w:name w:val="Heading 5 Char"/>
    <w:basedOn w:val="DefaultParagraphFont"/>
    <w:link w:val="Heading5"/>
    <w:qFormat/>
    <w:rPr>
      <w:rFonts w:ascii="Arial" w:eastAsia="Times New Roman" w:hAnsi="Arial" w:cs="Arial"/>
      <w:lang w:val="en-GB" w:eastAsia="zh-CN"/>
    </w:rPr>
  </w:style>
  <w:style w:type="character" w:customStyle="1" w:styleId="Heading6Char">
    <w:name w:val="Heading 6 Char"/>
    <w:basedOn w:val="DefaultParagraphFont"/>
    <w:link w:val="Heading6"/>
    <w:qFormat/>
    <w:rPr>
      <w:rFonts w:ascii="Arial" w:eastAsia="Times New Roman" w:hAnsi="Arial" w:cs="Arial"/>
      <w:sz w:val="20"/>
      <w:szCs w:val="20"/>
      <w:lang w:val="en-GB" w:eastAsia="zh-CN"/>
    </w:rPr>
  </w:style>
  <w:style w:type="character" w:customStyle="1" w:styleId="Heading7Char">
    <w:name w:val="Heading 7 Char"/>
    <w:basedOn w:val="DefaultParagraphFont"/>
    <w:link w:val="Heading7"/>
    <w:qFormat/>
    <w:rPr>
      <w:rFonts w:ascii="Arial" w:eastAsia="Times New Roman" w:hAnsi="Arial" w:cs="Arial"/>
      <w:sz w:val="20"/>
      <w:szCs w:val="20"/>
      <w:lang w:val="en-GB" w:eastAsia="zh-CN"/>
    </w:rPr>
  </w:style>
  <w:style w:type="character" w:customStyle="1" w:styleId="Heading8Char">
    <w:name w:val="Heading 8 Char"/>
    <w:basedOn w:val="DefaultParagraphFont"/>
    <w:link w:val="Heading8"/>
    <w:qFormat/>
    <w:rPr>
      <w:rFonts w:ascii="Arial" w:eastAsia="Times New Roman" w:hAnsi="Arial" w:cs="Arial"/>
      <w:sz w:val="20"/>
      <w:szCs w:val="20"/>
      <w:lang w:val="en-GB" w:eastAsia="zh-CN"/>
    </w:rPr>
  </w:style>
  <w:style w:type="character" w:customStyle="1" w:styleId="Heading9Char">
    <w:name w:val="Heading 9 Char"/>
    <w:basedOn w:val="DefaultParagraphFont"/>
    <w:link w:val="Heading9"/>
    <w:qFormat/>
    <w:rPr>
      <w:rFonts w:ascii="Arial" w:eastAsia="Times New Roman" w:hAnsi="Arial" w:cs="Arial"/>
      <w:sz w:val="20"/>
      <w:szCs w:val="20"/>
      <w:lang w:val="en-GB" w:eastAsia="zh-CN"/>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sz w:val="24"/>
    </w:rPr>
  </w:style>
  <w:style w:type="character" w:customStyle="1" w:styleId="FooterChar">
    <w:name w:val="Footer Char"/>
    <w:basedOn w:val="DefaultParagraphFont"/>
    <w:link w:val="Footer"/>
    <w:semiHidden/>
    <w:qFormat/>
    <w:rPr>
      <w:rFonts w:ascii="Arial" w:eastAsia="Times New Roman" w:hAnsi="Arial" w:cs="Arial"/>
      <w:b/>
      <w:bCs/>
      <w:i/>
      <w:iCs/>
      <w:sz w:val="18"/>
      <w:szCs w:val="18"/>
      <w:lang w:val="en-US" w:eastAsia="zh-CN"/>
    </w:rPr>
  </w:style>
  <w:style w:type="paragraph" w:customStyle="1" w:styleId="Reference">
    <w:name w:val="Reference"/>
    <w:basedOn w:val="Normal"/>
    <w:link w:val="ReferenceChar"/>
    <w:qFormat/>
    <w:pPr>
      <w:numPr>
        <w:numId w:val="2"/>
      </w:numPr>
    </w:pPr>
  </w:style>
  <w:style w:type="character" w:customStyle="1" w:styleId="BodyTextChar">
    <w:name w:val="Body Text Char"/>
    <w:basedOn w:val="DefaultParagraphFont"/>
    <w:link w:val="BodyText"/>
    <w:qFormat/>
    <w:rPr>
      <w:rFonts w:ascii="Arial" w:eastAsia="Times New Roman" w:hAnsi="Arial" w:cs="Times New Roman"/>
      <w:sz w:val="20"/>
      <w:szCs w:val="20"/>
      <w:lang w:val="en-GB" w:eastAsia="zh-CN"/>
    </w:rPr>
  </w:style>
  <w:style w:type="paragraph" w:customStyle="1" w:styleId="Proposal">
    <w:name w:val="Proposal"/>
    <w:basedOn w:val="Normal"/>
    <w:qFormat/>
    <w:pPr>
      <w:numPr>
        <w:numId w:val="3"/>
      </w:numPr>
      <w:tabs>
        <w:tab w:val="clear" w:pos="2439"/>
        <w:tab w:val="left" w:pos="1304"/>
        <w:tab w:val="left" w:pos="1701"/>
      </w:tabs>
      <w:ind w:left="1304"/>
    </w:pPr>
    <w:rPr>
      <w:b/>
      <w:bCs/>
    </w:rPr>
  </w:style>
  <w:style w:type="paragraph" w:customStyle="1" w:styleId="Observation">
    <w:name w:val="Observation"/>
    <w:basedOn w:val="Proposal"/>
    <w:qFormat/>
    <w:pPr>
      <w:numPr>
        <w:numId w:val="4"/>
      </w:numPr>
      <w:tabs>
        <w:tab w:val="clear" w:pos="2439"/>
      </w:tabs>
      <w:ind w:left="1701" w:hanging="1701"/>
    </w:pPr>
  </w:style>
  <w:style w:type="paragraph" w:styleId="ListParagraph">
    <w:name w:val="List Paragraph"/>
    <w:basedOn w:val="Normal"/>
    <w:link w:val="ListParagraphChar"/>
    <w:uiPriority w:val="34"/>
    <w:qFormat/>
    <w:pPr>
      <w:ind w:left="720"/>
      <w:contextualSpacing/>
    </w:pPr>
  </w:style>
  <w:style w:type="character" w:customStyle="1" w:styleId="HeaderChar">
    <w:name w:val="Header Char"/>
    <w:basedOn w:val="DefaultParagraphFont"/>
    <w:link w:val="Header"/>
    <w:qFormat/>
    <w:rPr>
      <w:rFonts w:ascii="Arial" w:eastAsia="Times New Roman" w:hAnsi="Arial" w:cs="Times New Roman"/>
      <w:sz w:val="20"/>
      <w:szCs w:val="20"/>
      <w:lang w:val="en-GB" w:eastAsia="zh-CN"/>
    </w:rPr>
  </w:style>
  <w:style w:type="character" w:customStyle="1" w:styleId="CommentTextChar">
    <w:name w:val="Comment Text Char"/>
    <w:basedOn w:val="DefaultParagraphFont"/>
    <w:link w:val="CommentText"/>
    <w:semiHidden/>
    <w:qFormat/>
    <w:rPr>
      <w:rFonts w:ascii="Arial" w:eastAsia="Times New Roman" w:hAnsi="Arial" w:cs="Times New Roman"/>
      <w:sz w:val="20"/>
      <w:szCs w:val="20"/>
      <w:lang w:val="en-GB" w:eastAsia="zh-CN"/>
    </w:rPr>
  </w:style>
  <w:style w:type="character" w:customStyle="1" w:styleId="CommentSubjectChar">
    <w:name w:val="Comment Subject Char"/>
    <w:basedOn w:val="CommentTextChar"/>
    <w:link w:val="CommentSubject"/>
    <w:uiPriority w:val="99"/>
    <w:semiHidden/>
    <w:qFormat/>
    <w:rPr>
      <w:rFonts w:ascii="Arial" w:eastAsia="Times New Roman" w:hAnsi="Arial" w:cs="Times New Roman"/>
      <w:b/>
      <w:bCs/>
      <w:sz w:val="20"/>
      <w:szCs w:val="20"/>
      <w:lang w:val="en-GB" w:eastAsia="zh-CN"/>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val="en-GB" w:eastAsia="zh-CN"/>
    </w:rPr>
  </w:style>
  <w:style w:type="character" w:customStyle="1" w:styleId="ListParagraphChar">
    <w:name w:val="List Paragraph Char"/>
    <w:link w:val="ListParagraph"/>
    <w:uiPriority w:val="34"/>
    <w:qFormat/>
    <w:locked/>
    <w:rPr>
      <w:rFonts w:ascii="Arial" w:eastAsia="Times New Roman" w:hAnsi="Arial" w:cs="Times New Roman"/>
      <w:sz w:val="20"/>
      <w:szCs w:val="20"/>
      <w:lang w:val="en-GB" w:eastAsia="zh-CN"/>
    </w:rPr>
  </w:style>
  <w:style w:type="paragraph" w:customStyle="1" w:styleId="Revision1">
    <w:name w:val="Revision1"/>
    <w:hidden/>
    <w:uiPriority w:val="99"/>
    <w:semiHidden/>
    <w:qFormat/>
    <w:pPr>
      <w:spacing w:after="0" w:line="240" w:lineRule="auto"/>
    </w:pPr>
    <w:rPr>
      <w:rFonts w:ascii="Arial" w:eastAsia="Times New Roman" w:hAnsi="Arial"/>
      <w:lang w:eastAsia="zh-C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sz w:val="16"/>
      <w:lang w:eastAsia="sv-SE"/>
    </w:rPr>
  </w:style>
  <w:style w:type="character" w:customStyle="1" w:styleId="PLChar">
    <w:name w:val="PL Char"/>
    <w:link w:val="PL"/>
    <w:qFormat/>
    <w:rPr>
      <w:rFonts w:ascii="Courier New" w:eastAsia="Batang" w:hAnsi="Courier New" w:cs="Times New Roman"/>
      <w:sz w:val="16"/>
      <w:szCs w:val="20"/>
      <w:shd w:val="clear" w:color="auto" w:fill="E6E6E6"/>
      <w:lang w:val="en-GB" w:eastAsia="sv-SE"/>
    </w:rPr>
  </w:style>
  <w:style w:type="paragraph" w:customStyle="1" w:styleId="TH">
    <w:name w:val="TH"/>
    <w:basedOn w:val="Normal"/>
    <w:link w:val="THChar"/>
    <w:qFormat/>
    <w:pPr>
      <w:keepNext/>
      <w:keepLines/>
      <w:spacing w:before="60" w:after="180"/>
      <w:jc w:val="center"/>
    </w:pPr>
    <w:rPr>
      <w:b/>
      <w:lang w:val="zh-CN"/>
    </w:rPr>
  </w:style>
  <w:style w:type="character" w:customStyle="1" w:styleId="THChar">
    <w:name w:val="TH Char"/>
    <w:link w:val="TH"/>
    <w:qFormat/>
    <w:rPr>
      <w:rFonts w:ascii="Arial" w:eastAsia="Times New Roman" w:hAnsi="Arial" w:cs="Times New Roman"/>
      <w:b/>
      <w:sz w:val="20"/>
      <w:szCs w:val="20"/>
      <w:lang w:val="zh-CN" w:eastAsia="zh-CN"/>
    </w:rPr>
  </w:style>
  <w:style w:type="character" w:customStyle="1" w:styleId="ReferenceChar">
    <w:name w:val="Reference Char"/>
    <w:link w:val="Reference"/>
    <w:qFormat/>
    <w:locked/>
    <w:rPr>
      <w:rFonts w:ascii="Arial" w:eastAsia="Times New Roman" w:hAnsi="Arial" w:cs="Times New Roman"/>
      <w:sz w:val="20"/>
      <w:szCs w:val="20"/>
      <w:lang w:val="en-GB" w:eastAsia="zh-CN"/>
    </w:rPr>
  </w:style>
  <w:style w:type="character" w:customStyle="1" w:styleId="B3Char">
    <w:name w:val="B3 Char"/>
    <w:link w:val="B3"/>
    <w:qFormat/>
    <w:locked/>
  </w:style>
  <w:style w:type="paragraph" w:customStyle="1" w:styleId="B3">
    <w:name w:val="B3"/>
    <w:basedOn w:val="Normal"/>
    <w:link w:val="B3Char"/>
    <w:qFormat/>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Normal"/>
    <w:link w:val="B4Char"/>
    <w:qFormat/>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DefaultParagraphFont"/>
    <w:qFormat/>
  </w:style>
  <w:style w:type="character" w:customStyle="1" w:styleId="B1Char">
    <w:name w:val="B1 Char"/>
    <w:link w:val="B1"/>
    <w:qFormat/>
    <w:locked/>
    <w:rPr>
      <w:lang w:val="en-GB"/>
    </w:rPr>
  </w:style>
  <w:style w:type="paragraph" w:customStyle="1" w:styleId="B1">
    <w:name w:val="B1"/>
    <w:basedOn w:val="List"/>
    <w:link w:val="B1Char"/>
    <w:qFormat/>
    <w:pPr>
      <w:overflowPunct/>
      <w:autoSpaceDE/>
      <w:autoSpaceDN/>
      <w:adjustRightInd/>
      <w:spacing w:after="180"/>
      <w:ind w:left="568" w:hanging="284"/>
      <w:jc w:val="left"/>
      <w:textAlignment w:val="auto"/>
    </w:pPr>
    <w:rPr>
      <w:rFonts w:asciiTheme="minorHAnsi" w:eastAsiaTheme="minorHAnsi" w:hAnsiTheme="minorHAnsi" w:cstheme="minorBidi"/>
      <w:sz w:val="22"/>
      <w:szCs w:val="22"/>
      <w:lang w:eastAsia="en-US"/>
    </w:rPr>
  </w:style>
  <w:style w:type="character" w:customStyle="1" w:styleId="B2Char">
    <w:name w:val="B2 Char"/>
    <w:link w:val="B2"/>
    <w:qFormat/>
    <w:locked/>
    <w:rPr>
      <w:lang w:val="en-GB"/>
    </w:rPr>
  </w:style>
  <w:style w:type="paragraph" w:customStyle="1" w:styleId="B2">
    <w:name w:val="B2"/>
    <w:basedOn w:val="List2"/>
    <w:link w:val="B2Char"/>
    <w:qFormat/>
    <w:pPr>
      <w:overflowPunct/>
      <w:autoSpaceDE/>
      <w:autoSpaceDN/>
      <w:adjustRightInd/>
      <w:spacing w:after="180"/>
      <w:ind w:hanging="284"/>
      <w:jc w:val="left"/>
      <w:textAlignment w:val="auto"/>
    </w:pPr>
    <w:rPr>
      <w:rFonts w:asciiTheme="minorHAnsi" w:eastAsiaTheme="minorHAnsi" w:hAnsiTheme="minorHAnsi" w:cstheme="minorBidi"/>
      <w:sz w:val="22"/>
      <w:szCs w:val="22"/>
      <w:lang w:eastAsia="en-US"/>
    </w:rPr>
  </w:style>
  <w:style w:type="character" w:customStyle="1" w:styleId="B4Char">
    <w:name w:val="B4 Char"/>
    <w:link w:val="B4"/>
    <w:qFormat/>
    <w:locked/>
    <w:rPr>
      <w:rFonts w:ascii="Times New Roman" w:eastAsia="Times New Roman" w:hAnsi="Times New Roman" w:cs="Times New Roman"/>
      <w:sz w:val="20"/>
      <w:szCs w:val="20"/>
      <w:lang w:val="en-GB"/>
    </w:r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line="240" w:lineRule="auto"/>
    </w:pPr>
    <w:rPr>
      <w:rFonts w:ascii="Arial" w:eastAsiaTheme="minorEastAsia" w:hAnsi="Arial" w:cs="Arial"/>
      <w:sz w:val="22"/>
      <w:szCs w:val="22"/>
      <w:lang w:eastAsia="en-US"/>
    </w:rPr>
  </w:style>
  <w:style w:type="paragraph" w:customStyle="1" w:styleId="Agreement">
    <w:name w:val="Agreement"/>
    <w:basedOn w:val="Normal"/>
    <w:next w:val="Doc-text2"/>
    <w:qFormat/>
    <w:pPr>
      <w:numPr>
        <w:numId w:val="5"/>
      </w:numPr>
      <w:overflowPunct/>
      <w:autoSpaceDE/>
      <w:autoSpaceDN/>
      <w:adjustRightInd/>
      <w:spacing w:before="60" w:after="0"/>
      <w:jc w:val="left"/>
      <w:textAlignment w:val="auto"/>
    </w:pPr>
    <w:rPr>
      <w:rFonts w:eastAsia="MS Mincho"/>
      <w:b/>
      <w:szCs w:val="24"/>
      <w:lang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SubtitleChar">
    <w:name w:val="Subtitle Char"/>
    <w:basedOn w:val="DefaultParagraphFont"/>
    <w:link w:val="Subtitle"/>
    <w:uiPriority w:val="11"/>
    <w:qFormat/>
    <w:rPr>
      <w:color w:val="595959" w:themeColor="text1" w:themeTint="A6"/>
      <w:spacing w:val="15"/>
      <w:lang w:val="en-GB" w:eastAsia="zh-CN"/>
    </w:rPr>
  </w:style>
  <w:style w:type="character" w:customStyle="1" w:styleId="B1Char1">
    <w:name w:val="B1 Char1"/>
    <w:qFormat/>
    <w:locked/>
    <w:rPr>
      <w:lang w:val="en-GB"/>
    </w:rPr>
  </w:style>
  <w:style w:type="paragraph" w:customStyle="1" w:styleId="B5">
    <w:name w:val="B5"/>
    <w:basedOn w:val="Normal"/>
    <w:qFormat/>
    <w:pPr>
      <w:overflowPunct/>
      <w:autoSpaceDE/>
      <w:autoSpaceDN/>
      <w:adjustRightInd/>
      <w:spacing w:after="180"/>
      <w:ind w:left="1702" w:hanging="284"/>
      <w:jc w:val="left"/>
      <w:textAlignment w:val="auto"/>
    </w:pPr>
    <w:rPr>
      <w:rFonts w:ascii="Times New Roman" w:eastAsia="Malgun Gothic" w:hAnsi="Times New Roman"/>
      <w:lang w:eastAsia="en-US"/>
    </w:rPr>
  </w:style>
  <w:style w:type="paragraph" w:customStyle="1" w:styleId="Comments-red">
    <w:name w:val="Comments-red"/>
    <w:basedOn w:val="Normal"/>
    <w:qFormat/>
    <w:pPr>
      <w:overflowPunct/>
      <w:autoSpaceDE/>
      <w:autoSpaceDN/>
      <w:adjustRightInd/>
      <w:spacing w:before="40" w:after="0"/>
      <w:jc w:val="left"/>
      <w:textAlignment w:val="auto"/>
    </w:pPr>
    <w:rPr>
      <w:rFonts w:eastAsia="MS Mincho"/>
      <w:i/>
      <w:color w:val="FF0000"/>
      <w:sz w:val="18"/>
      <w:szCs w:val="24"/>
      <w:lang w:eastAsia="en-GB"/>
    </w:rPr>
  </w:style>
  <w:style w:type="paragraph" w:customStyle="1" w:styleId="TF">
    <w:name w:val="TF"/>
    <w:basedOn w:val="TH"/>
    <w:link w:val="TFChar"/>
    <w:qFormat/>
    <w:pPr>
      <w:keepNext w:val="0"/>
      <w:overflowPunct/>
      <w:autoSpaceDE/>
      <w:autoSpaceDN/>
      <w:adjustRightInd/>
      <w:spacing w:before="0" w:after="240"/>
      <w:textAlignment w:val="auto"/>
    </w:pPr>
    <w:rPr>
      <w:rFonts w:eastAsia="Malgun Gothic"/>
      <w:lang w:val="en-GB" w:eastAsia="en-US"/>
    </w:rPr>
  </w:style>
  <w:style w:type="character" w:customStyle="1" w:styleId="TFChar">
    <w:name w:val="TF Char"/>
    <w:link w:val="TF"/>
    <w:qFormat/>
    <w:rPr>
      <w:rFonts w:ascii="Arial" w:eastAsia="Malgun Gothic" w:hAnsi="Arial" w:cs="Times New Roman"/>
      <w:b/>
      <w:sz w:val="20"/>
      <w:szCs w:val="20"/>
      <w:lang w:val="en-GB"/>
    </w:rPr>
  </w:style>
  <w:style w:type="paragraph" w:customStyle="1" w:styleId="2">
    <w:name w:val="样式2"/>
    <w:basedOn w:val="Heading3"/>
    <w:qFormat/>
    <w:pPr>
      <w:keepNext w:val="0"/>
      <w:keepLines w:val="0"/>
      <w:numPr>
        <w:ilvl w:val="0"/>
        <w:numId w:val="0"/>
      </w:numPr>
      <w:spacing w:beforeLines="50" w:before="0"/>
      <w:ind w:left="720" w:hanging="720"/>
    </w:pPr>
    <w:rPr>
      <w:rFonts w:ascii="Times New Roman" w:eastAsia="SimSun" w:hAnsi="Times New Roman" w:cs="Times New Roman"/>
      <w:sz w:val="24"/>
      <w:szCs w:val="24"/>
    </w:rPr>
  </w:style>
  <w:style w:type="paragraph" w:customStyle="1" w:styleId="TAH">
    <w:name w:val="TAH"/>
    <w:basedOn w:val="TAC"/>
    <w:link w:val="TAHCar"/>
    <w:qFormat/>
    <w:pPr>
      <w:overflowPunct/>
      <w:autoSpaceDE/>
      <w:autoSpaceDN/>
      <w:adjustRightInd/>
      <w:textAlignment w:val="auto"/>
    </w:pPr>
    <w:rPr>
      <w:rFonts w:eastAsiaTheme="minorHAnsi" w:cs="Arial"/>
      <w:b/>
      <w:szCs w:val="22"/>
      <w:lang w:eastAsia="en-US"/>
    </w:rPr>
  </w:style>
  <w:style w:type="paragraph" w:customStyle="1" w:styleId="TAC">
    <w:name w:val="TAC"/>
    <w:basedOn w:val="TAL"/>
    <w:qFormat/>
    <w:pPr>
      <w:jc w:val="center"/>
    </w:pPr>
  </w:style>
  <w:style w:type="paragraph" w:customStyle="1" w:styleId="TAL">
    <w:name w:val="TAL"/>
    <w:basedOn w:val="Normal"/>
    <w:qFormat/>
    <w:pPr>
      <w:keepNext/>
      <w:keepLines/>
      <w:spacing w:after="0"/>
    </w:pPr>
    <w:rPr>
      <w:sz w:val="18"/>
      <w:lang w:val="zh-CN"/>
    </w:rPr>
  </w:style>
  <w:style w:type="character" w:customStyle="1" w:styleId="TAHCar">
    <w:name w:val="TAH Car"/>
    <w:link w:val="TAH"/>
    <w:qFormat/>
    <w:locked/>
    <w:rPr>
      <w:rFonts w:ascii="Arial" w:eastAsiaTheme="minorHAnsi" w:hAnsi="Arial" w:cs="Arial"/>
      <w:b/>
      <w:sz w:val="18"/>
      <w:lang w:val="en-GB"/>
    </w:rPr>
  </w:style>
  <w:style w:type="paragraph" w:customStyle="1" w:styleId="Revision2">
    <w:name w:val="Revision2"/>
    <w:hidden/>
    <w:uiPriority w:val="99"/>
    <w:semiHidden/>
    <w:qFormat/>
    <w:pPr>
      <w:spacing w:after="0" w:line="240" w:lineRule="auto"/>
    </w:pPr>
    <w:rPr>
      <w:rFonts w:ascii="Arial" w:eastAsia="Times New Roman" w:hAnsi="Arial"/>
      <w:lang w:eastAsia="zh-CN"/>
    </w:rPr>
  </w:style>
  <w:style w:type="paragraph" w:customStyle="1" w:styleId="NO">
    <w:name w:val="NO"/>
    <w:basedOn w:val="Normal"/>
    <w:qFormat/>
    <w:pPr>
      <w:keepLines/>
      <w:ind w:left="1135"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Flow_SignoffStatus xmlns="611109f9-ed58-4498-a270-1fb2086a5321" xsi:nil="true"/>
    <_dlc_DocId xmlns="f166a696-7b5b-4ccd-9f0c-ffde0cceec81">5NUHHDQN7SK2-1476151046-40127</_dlc_DocId>
    <_dlc_DocIdUrl xmlns="f166a696-7b5b-4ccd-9f0c-ffde0cceec81">
      <Url>https://ericsson.sharepoint.com/sites/star/_layouts/15/DocIdRedir.aspx?ID=5NUHHDQN7SK2-1476151046-40127</Url>
      <Description>5NUHHDQN7SK2-1476151046-40127</Description>
    </_dlc_DocIdUrl>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3E4153-0AA9-43BB-954F-DC7FE5D4ADB4}">
  <ds:schemaRefs>
    <ds:schemaRef ds:uri="http://schemas.microsoft.com/sharepoint/v3/contenttype/forms"/>
  </ds:schemaRefs>
</ds:datastoreItem>
</file>

<file path=customXml/itemProps2.xml><?xml version="1.0" encoding="utf-8"?>
<ds:datastoreItem xmlns:ds="http://schemas.openxmlformats.org/officeDocument/2006/customXml" ds:itemID="{2F5A02A3-61DF-4E0D-BA26-9F45257E2862}">
  <ds:schemaRefs>
    <ds:schemaRef ds:uri="http://schemas.microsoft.com/sharepoint/events"/>
  </ds:schemaRefs>
</ds:datastoreItem>
</file>

<file path=customXml/itemProps3.xml><?xml version="1.0" encoding="utf-8"?>
<ds:datastoreItem xmlns:ds="http://schemas.openxmlformats.org/officeDocument/2006/customXml" ds:itemID="{9F3A9FFC-9948-4AFA-B4C5-893E86372A26}">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69B1334-409B-423F-89A3-157589C718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E7EDD87-AA7A-4A60-924B-AABD82FFCF80}">
  <ds:schemaRefs>
    <ds:schemaRef ds:uri="Microsoft.SharePoint.Taxonomy.ContentTypeSync"/>
  </ds:schemaRefs>
</ds:datastoreItem>
</file>

<file path=customXml/itemProps7.xml><?xml version="1.0" encoding="utf-8"?>
<ds:datastoreItem xmlns:ds="http://schemas.openxmlformats.org/officeDocument/2006/customXml" ds:itemID="{9FF51686-8485-4F3A-A49E-2A1EC6F61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1108</Words>
  <Characters>6316</Characters>
  <Application>Microsoft Office Word</Application>
  <DocSecurity>0</DocSecurity>
  <Lines>52</Lines>
  <Paragraphs>14</Paragraphs>
  <ScaleCrop>false</ScaleCrop>
  <Company/>
  <LinksUpToDate>false</LinksUpToDate>
  <CharactersWithSpaces>7410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R2-19xxxxxx discussion on cross-COT HARQ feedback.docx</dc:title>
  <dc:creator>Youchunhua (Frank)</dc:creator>
  <cp:lastModifiedBy>Z(R2#110)</cp:lastModifiedBy>
  <cp:revision>17</cp:revision>
  <dcterms:created xsi:type="dcterms:W3CDTF">2020-03-31T06:44:00Z</dcterms:created>
  <dcterms:modified xsi:type="dcterms:W3CDTF">2020-05-21T21:00:00Z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OrganizationUnit">
    <vt:lpwstr/>
  </property>
  <property fmtid="{D5CDD505-2E9C-101B-9397-08002B2CF9AE}" pid="5" name="EriCOLLCategory">
    <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128c33d8-7beb-416b-bd9e-ef84a808f810</vt:lpwstr>
  </property>
  <property fmtid="{D5CDD505-2E9C-101B-9397-08002B2CF9AE}" pid="13" name="URL">
    <vt:lpwstr/>
  </property>
  <property fmtid="{D5CDD505-2E9C-101B-9397-08002B2CF9AE}" pid="14" name="Comments">
    <vt:lpwstr/>
  </property>
  <property fmtid="{D5CDD505-2E9C-101B-9397-08002B2CF9AE}" pid="15" name="AuthorIds_UIVersion_25600">
    <vt:lpwstr>270</vt:lpwstr>
  </property>
  <property fmtid="{D5CDD505-2E9C-101B-9397-08002B2CF9AE}" pid="16" name="_2015_ms_pID_725343">
    <vt:lpwstr>(3)3Dg0Iy356NgXiOQOmot07sgLQjb3ZUy5DXo1FsKo/kFqBEihmiT5FTAmzFzzu25ygsaM9wo+
EQy5o+QA/5ykaG/1EWLmdSaxy2eCaj6WLkFnKpRcmPWZM/l+6xZXteKpjlF4xkCJmDE/RO9h
rHmCsqKmAzdYvW9iYfGU+jJVlnySna4kpt32xRIbLl2izlCdj3k6vf0hEuIbrmr2qT8M27TZ
lxEkjpLVCwlOWMUuVE</vt:lpwstr>
  </property>
  <property fmtid="{D5CDD505-2E9C-101B-9397-08002B2CF9AE}" pid="17" name="_2015_ms_pID_7253431">
    <vt:lpwstr>8Dr1Jgjup7l5a/iJiaozIMRZJZwCDAUecybiJJI65eSQyzxaGr9HDD
GNP17xymuTtP27c6r+yUnow7kQEarMipIuc5/Ferm5Xdy0gOU8nPWpfBFf0m362xXUUQZAVk
v0bMFWRT4ysrnNvdIGHHscM+ZIvCYRaKogDtTZm1VwM/XQTvJyVSr9oZVVkGiRsLyQTbi3p4
cu8u6UrpmFWX5wFFpm0pputKrOW/Y58EBs0z</vt:lpwstr>
  </property>
  <property fmtid="{D5CDD505-2E9C-101B-9397-08002B2CF9AE}" pid="18" name="_2015_ms_pID_7253432">
    <vt:lpwstr>mxrAa1dETqRtnMbTk6mZsSo=</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1586448654</vt:lpwstr>
  </property>
  <property fmtid="{D5CDD505-2E9C-101B-9397-08002B2CF9AE}" pid="23" name="KSOProductBuildVer">
    <vt:lpwstr>2052-10.8.2.7027</vt:lpwstr>
  </property>
</Properties>
</file>